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2324"/>
        <w:gridCol w:w="1701"/>
        <w:gridCol w:w="4940"/>
      </w:tblGrid>
      <w:tr w:rsidR="00F15940" w:rsidTr="00730629">
        <w:tc>
          <w:tcPr>
            <w:tcW w:w="14521" w:type="dxa"/>
            <w:gridSpan w:val="5"/>
          </w:tcPr>
          <w:p w:rsidR="00F15940" w:rsidRDefault="00F15940" w:rsidP="00F15940">
            <w:pPr>
              <w:pStyle w:val="ConsPlusTitle"/>
              <w:jc w:val="center"/>
            </w:pPr>
            <w:r>
              <w:t>ОТЧЕТ О ВЫПОЛНЕНИИ ПЛАНА</w:t>
            </w:r>
          </w:p>
          <w:p w:rsidR="00F15940" w:rsidRDefault="00F15940" w:rsidP="00F15940">
            <w:pPr>
              <w:pStyle w:val="ConsPlusTitle"/>
              <w:jc w:val="center"/>
            </w:pPr>
            <w:r>
              <w:t>ФЕДЕРАЛЬНОЙ СЛУЖБЫ ГОСУДАРСТВЕННОЙ СТАТИСТИКИ</w:t>
            </w:r>
          </w:p>
          <w:p w:rsidR="00F15940" w:rsidRPr="00856E56" w:rsidRDefault="00F15940" w:rsidP="003A712D">
            <w:pPr>
              <w:pStyle w:val="ConsPlusTitle"/>
              <w:jc w:val="center"/>
            </w:pPr>
            <w:r>
              <w:t xml:space="preserve">ПО ПРОТИВОДЕЙСТВИЮ КОРРУПЦИИ НА 2018 - 2020 ГОДЫ ЗА  2020 ГОД В ТЕРРИТОРИАЛЬНОМ ОРГАНЕ ФЕДЕРАЛЬНОЙ СЛУЖБЫ ГОСУДАРСТВЕННОЙ СТАТИСТИКИ ПО </w:t>
            </w:r>
            <w:r w:rsidR="00730629">
              <w:t xml:space="preserve"> </w:t>
            </w:r>
            <w:r w:rsidR="00C738C9">
              <w:rPr>
                <w:u w:val="single"/>
              </w:rPr>
              <w:t>Амурской области</w:t>
            </w:r>
            <w:r w:rsidR="00856E56" w:rsidRPr="00856E56">
              <w:rPr>
                <w:u w:val="single"/>
                <w:lang w:val="en-US"/>
              </w:rPr>
              <w:t> 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b/>
                <w:szCs w:val="22"/>
              </w:rPr>
            </w:pPr>
            <w:r w:rsidRPr="00730629">
              <w:rPr>
                <w:rFonts w:asciiTheme="minorHAnsi" w:hAnsiTheme="minorHAnsi"/>
                <w:b/>
                <w:szCs w:val="22"/>
              </w:rPr>
              <w:t>N п/п</w:t>
            </w:r>
          </w:p>
        </w:tc>
        <w:tc>
          <w:tcPr>
            <w:tcW w:w="4989" w:type="dxa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b/>
                <w:szCs w:val="22"/>
              </w:rPr>
            </w:pPr>
            <w:r w:rsidRPr="00730629">
              <w:rPr>
                <w:rFonts w:asciiTheme="minorHAnsi" w:hAnsiTheme="minorHAnsi"/>
                <w:b/>
                <w:szCs w:val="22"/>
              </w:rPr>
              <w:t>Мероприятия</w:t>
            </w:r>
          </w:p>
        </w:tc>
        <w:tc>
          <w:tcPr>
            <w:tcW w:w="2324" w:type="dxa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b/>
                <w:szCs w:val="22"/>
              </w:rPr>
            </w:pPr>
            <w:r w:rsidRPr="00730629">
              <w:rPr>
                <w:rFonts w:asciiTheme="minorHAnsi" w:hAnsiTheme="minorHAnsi"/>
                <w:b/>
                <w:szCs w:val="22"/>
              </w:rPr>
              <w:t>Ответственные испо</w:t>
            </w:r>
            <w:r w:rsidRPr="00730629">
              <w:rPr>
                <w:rFonts w:asciiTheme="minorHAnsi" w:hAnsiTheme="minorHAnsi"/>
                <w:b/>
                <w:szCs w:val="22"/>
              </w:rPr>
              <w:t>л</w:t>
            </w:r>
            <w:r w:rsidRPr="00730629">
              <w:rPr>
                <w:rFonts w:asciiTheme="minorHAnsi" w:hAnsiTheme="minorHAnsi"/>
                <w:b/>
                <w:szCs w:val="22"/>
              </w:rPr>
              <w:t>нители</w:t>
            </w:r>
          </w:p>
        </w:tc>
        <w:tc>
          <w:tcPr>
            <w:tcW w:w="1701" w:type="dxa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b/>
                <w:szCs w:val="22"/>
              </w:rPr>
            </w:pPr>
            <w:r w:rsidRPr="00730629">
              <w:rPr>
                <w:rFonts w:asciiTheme="minorHAnsi" w:hAnsiTheme="minorHAnsi"/>
                <w:b/>
                <w:szCs w:val="22"/>
              </w:rPr>
              <w:t>Срок исполн</w:t>
            </w:r>
            <w:r w:rsidRPr="00730629">
              <w:rPr>
                <w:rFonts w:asciiTheme="minorHAnsi" w:hAnsiTheme="minorHAnsi"/>
                <w:b/>
                <w:szCs w:val="22"/>
              </w:rPr>
              <w:t>е</w:t>
            </w:r>
            <w:r w:rsidRPr="00730629">
              <w:rPr>
                <w:rFonts w:asciiTheme="minorHAnsi" w:hAnsiTheme="minorHAnsi"/>
                <w:b/>
                <w:szCs w:val="22"/>
              </w:rPr>
              <w:t>ния</w:t>
            </w:r>
          </w:p>
        </w:tc>
        <w:tc>
          <w:tcPr>
            <w:tcW w:w="4940" w:type="dxa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b/>
                <w:szCs w:val="22"/>
              </w:rPr>
            </w:pPr>
            <w:r w:rsidRPr="00730629">
              <w:rPr>
                <w:rFonts w:asciiTheme="minorHAnsi" w:hAnsiTheme="minorHAnsi"/>
                <w:b/>
                <w:szCs w:val="22"/>
              </w:rPr>
              <w:t>Ожидаемый результат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730629" w:rsidRDefault="003F65AE" w:rsidP="005156FE">
            <w:pPr>
              <w:pStyle w:val="ConsPlusNormal"/>
              <w:jc w:val="center"/>
              <w:outlineLvl w:val="1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3954" w:type="dxa"/>
            <w:gridSpan w:val="4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</w:t>
            </w:r>
            <w:r w:rsidRPr="00730629">
              <w:rPr>
                <w:rFonts w:asciiTheme="minorHAnsi" w:hAnsiTheme="minorHAnsi"/>
                <w:szCs w:val="22"/>
              </w:rPr>
              <w:t>а</w:t>
            </w:r>
            <w:r w:rsidRPr="00730629">
              <w:rPr>
                <w:rFonts w:asciiTheme="minorHAnsi" w:hAnsiTheme="minorHAnsi"/>
                <w:szCs w:val="22"/>
              </w:rPr>
              <w:t>жданскими служащими Росстата ограничений, запретов и принципов служебного поведения в связи с исполнением ими должностных обязанн</w:t>
            </w:r>
            <w:r w:rsidRPr="00730629">
              <w:rPr>
                <w:rFonts w:asciiTheme="minorHAnsi" w:hAnsiTheme="minorHAnsi"/>
                <w:szCs w:val="22"/>
              </w:rPr>
              <w:t>о</w:t>
            </w:r>
            <w:r w:rsidRPr="00730629">
              <w:rPr>
                <w:rFonts w:asciiTheme="minorHAnsi" w:hAnsiTheme="minorHAnsi"/>
                <w:szCs w:val="22"/>
              </w:rPr>
              <w:t>стей, а также ответственности за их нарушение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1.1</w:t>
            </w:r>
          </w:p>
        </w:tc>
        <w:tc>
          <w:tcPr>
            <w:tcW w:w="4989" w:type="dxa"/>
          </w:tcPr>
          <w:p w:rsidR="003F65AE" w:rsidRPr="0073062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Мониторинг принятых нормативных правовых а</w:t>
            </w:r>
            <w:r w:rsidRPr="00730629">
              <w:rPr>
                <w:rFonts w:asciiTheme="minorHAnsi" w:hAnsiTheme="minorHAnsi"/>
                <w:szCs w:val="22"/>
              </w:rPr>
              <w:t>к</w:t>
            </w:r>
            <w:r w:rsidRPr="00730629">
              <w:rPr>
                <w:rFonts w:asciiTheme="minorHAnsi" w:hAnsiTheme="minorHAnsi"/>
                <w:szCs w:val="22"/>
              </w:rPr>
              <w:t>тов Российской Федерации и по вопросам прот</w:t>
            </w:r>
            <w:r w:rsidRPr="00730629">
              <w:rPr>
                <w:rFonts w:asciiTheme="minorHAnsi" w:hAnsiTheme="minorHAnsi"/>
                <w:szCs w:val="22"/>
              </w:rPr>
              <w:t>и</w:t>
            </w:r>
            <w:r w:rsidRPr="00730629">
              <w:rPr>
                <w:rFonts w:asciiTheme="minorHAnsi" w:hAnsiTheme="minorHAnsi"/>
                <w:szCs w:val="22"/>
              </w:rPr>
              <w:t>водействия коррупции</w:t>
            </w:r>
          </w:p>
        </w:tc>
        <w:tc>
          <w:tcPr>
            <w:tcW w:w="2324" w:type="dxa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940" w:type="dxa"/>
          </w:tcPr>
          <w:p w:rsidR="003F65AE" w:rsidRPr="00730629" w:rsidRDefault="003E5DDB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730629">
              <w:rPr>
                <w:rFonts w:asciiTheme="minorHAnsi" w:hAnsiTheme="minorHAnsi"/>
                <w:szCs w:val="22"/>
                <w:lang w:val="en-US"/>
              </w:rPr>
              <w:t>_</w:t>
            </w:r>
          </w:p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1.2.</w:t>
            </w:r>
          </w:p>
        </w:tc>
        <w:tc>
          <w:tcPr>
            <w:tcW w:w="4989" w:type="dxa"/>
            <w:vMerge w:val="restart"/>
          </w:tcPr>
          <w:p w:rsidR="003F65AE" w:rsidRPr="0073062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Обеспечение действенного функционирования Комиссии по соблюдению требований к служе</w:t>
            </w:r>
            <w:r w:rsidRPr="00730629">
              <w:rPr>
                <w:rFonts w:asciiTheme="minorHAnsi" w:hAnsiTheme="minorHAnsi"/>
                <w:szCs w:val="22"/>
              </w:rPr>
              <w:t>б</w:t>
            </w:r>
            <w:r w:rsidRPr="00730629">
              <w:rPr>
                <w:rFonts w:asciiTheme="minorHAnsi" w:hAnsiTheme="minorHAnsi"/>
                <w:szCs w:val="22"/>
              </w:rPr>
              <w:t>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</w:t>
            </w:r>
            <w:r w:rsidRPr="00730629">
              <w:rPr>
                <w:rFonts w:asciiTheme="minorHAnsi" w:hAnsiTheme="minorHAnsi"/>
                <w:szCs w:val="22"/>
              </w:rPr>
              <w:t>е</w:t>
            </w:r>
            <w:r w:rsidRPr="00730629">
              <w:rPr>
                <w:rFonts w:asciiTheme="minorHAnsi" w:hAnsiTheme="minorHAnsi"/>
                <w:szCs w:val="22"/>
              </w:rPr>
              <w:t>ральной службой государственной статистики, и урегулированию конфликта интересов (далее - К</w:t>
            </w:r>
            <w:r w:rsidRPr="00730629">
              <w:rPr>
                <w:rFonts w:asciiTheme="minorHAnsi" w:hAnsiTheme="minorHAnsi"/>
                <w:szCs w:val="22"/>
              </w:rPr>
              <w:t>о</w:t>
            </w:r>
            <w:r w:rsidRPr="00730629">
              <w:rPr>
                <w:rFonts w:asciiTheme="minorHAnsi" w:hAnsiTheme="minorHAnsi"/>
                <w:szCs w:val="22"/>
              </w:rPr>
              <w:t>миссия)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65AE" w:rsidRPr="00730629" w:rsidRDefault="003F65AE" w:rsidP="00B7362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В течение  2020г.</w:t>
            </w:r>
          </w:p>
        </w:tc>
        <w:tc>
          <w:tcPr>
            <w:tcW w:w="4940" w:type="dxa"/>
            <w:vMerge w:val="restart"/>
          </w:tcPr>
          <w:p w:rsidR="003F65AE" w:rsidRPr="00730629" w:rsidRDefault="00C738C9" w:rsidP="00730629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Состоялось одно заседание комиссии, на котором рассматривались уведомления гражданских сл</w:t>
            </w:r>
            <w:r w:rsidRPr="00730629">
              <w:rPr>
                <w:rFonts w:asciiTheme="minorHAnsi" w:hAnsiTheme="minorHAnsi"/>
                <w:szCs w:val="22"/>
              </w:rPr>
              <w:t>у</w:t>
            </w:r>
            <w:r w:rsidRPr="00730629">
              <w:rPr>
                <w:rFonts w:asciiTheme="minorHAnsi" w:hAnsiTheme="minorHAnsi"/>
                <w:szCs w:val="22"/>
              </w:rPr>
              <w:t>жащих о выполнении иной оплачиваемой работы</w:t>
            </w:r>
            <w:r w:rsidR="00DD7BEC" w:rsidRPr="00730629">
              <w:rPr>
                <w:rFonts w:asciiTheme="minorHAnsi" w:hAnsiTheme="minorHAnsi"/>
                <w:szCs w:val="22"/>
              </w:rPr>
              <w:t xml:space="preserve">. </w:t>
            </w:r>
          </w:p>
          <w:p w:rsidR="00DD7BEC" w:rsidRPr="00730629" w:rsidRDefault="00DD7BEC" w:rsidP="00730629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До конца года планируется проведение заседания Комиссии по вопросу актуализации Реестра дол</w:t>
            </w:r>
            <w:r w:rsidRPr="00730629">
              <w:rPr>
                <w:rFonts w:asciiTheme="minorHAnsi" w:hAnsiTheme="minorHAnsi"/>
                <w:szCs w:val="22"/>
              </w:rPr>
              <w:t>ж</w:t>
            </w:r>
            <w:r w:rsidRPr="00730629">
              <w:rPr>
                <w:rFonts w:asciiTheme="minorHAnsi" w:hAnsiTheme="minorHAnsi"/>
                <w:szCs w:val="22"/>
              </w:rPr>
              <w:t>ностей, подверженных коррупционным рискам.</w:t>
            </w:r>
          </w:p>
        </w:tc>
      </w:tr>
      <w:tr w:rsidR="003F65AE" w:rsidRPr="001856F2" w:rsidTr="007306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1856F2" w:rsidRDefault="00B7362C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rPr>
          <w:trHeight w:val="1511"/>
        </w:trPr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tcBorders>
              <w:bottom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1.3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1856F2">
              <w:rPr>
                <w:rFonts w:asciiTheme="minorHAnsi" w:hAnsiTheme="minorHAnsi"/>
                <w:szCs w:val="22"/>
              </w:rPr>
              <w:t>Контроль за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соблюдением лицами, замещающими должности в Росстате, требований законодател</w:t>
            </w:r>
            <w:r w:rsidRPr="001856F2">
              <w:rPr>
                <w:rFonts w:asciiTheme="minorHAnsi" w:hAnsiTheme="minorHAnsi"/>
                <w:szCs w:val="22"/>
              </w:rPr>
              <w:t>ь</w:t>
            </w:r>
            <w:r w:rsidRPr="001856F2">
              <w:rPr>
                <w:rFonts w:asciiTheme="minorHAnsi" w:hAnsiTheme="minorHAnsi"/>
                <w:szCs w:val="22"/>
              </w:rPr>
              <w:t>ства Российской Федерации о противодействии коррупции, касающихся предотвращении и урег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лировании конфликта интересов, в том числе по привлечению таких лиц к ответственности в случае их несоблюдения</w:t>
            </w:r>
          </w:p>
        </w:tc>
        <w:tc>
          <w:tcPr>
            <w:tcW w:w="2324" w:type="dxa"/>
          </w:tcPr>
          <w:p w:rsidR="003F65AE" w:rsidRPr="001856F2" w:rsidRDefault="00B7362C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 2020г.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3F65AE" w:rsidRPr="00730629" w:rsidRDefault="00DC7F9A" w:rsidP="00DC7F9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С целью 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>контроля за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соблюдением лицами, зам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щающими должности гражданской службы, тр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бований законодательства Российской Федерации о противодействии коррупции, касающихся пр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дотвращении и урегулировании конфликта инт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ресов, проводится анализ представленных ук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 xml:space="preserve">занными лицами документов: анкет, справок о доходах. Проводится анализ анкетных данных и </w:t>
            </w:r>
            <w:r w:rsidRPr="00730629">
              <w:rPr>
                <w:rFonts w:asciiTheme="minorHAnsi" w:hAnsiTheme="minorHAnsi"/>
                <w:szCs w:val="22"/>
              </w:rPr>
              <w:lastRenderedPageBreak/>
              <w:t>справок о доходах вновь поступающих на гра</w:t>
            </w:r>
            <w:r w:rsidRPr="00730629">
              <w:rPr>
                <w:rFonts w:asciiTheme="minorHAnsi" w:hAnsiTheme="minorHAnsi"/>
                <w:szCs w:val="22"/>
              </w:rPr>
              <w:t>ж</w:t>
            </w:r>
            <w:r w:rsidRPr="00730629">
              <w:rPr>
                <w:rFonts w:asciiTheme="minorHAnsi" w:hAnsiTheme="minorHAnsi"/>
                <w:szCs w:val="22"/>
              </w:rPr>
              <w:t>данскую службу.</w:t>
            </w:r>
          </w:p>
          <w:p w:rsidR="00DC7F9A" w:rsidRPr="001856F2" w:rsidRDefault="001A515A" w:rsidP="00B201D7">
            <w:pPr>
              <w:pStyle w:val="ConsPlusNormal"/>
              <w:jc w:val="both"/>
              <w:rPr>
                <w:rFonts w:asciiTheme="minorHAnsi" w:hAnsiTheme="minorHAnsi"/>
                <w:szCs w:val="22"/>
                <w:highlight w:val="yellow"/>
              </w:rPr>
            </w:pPr>
            <w:r w:rsidRPr="00730629">
              <w:rPr>
                <w:rFonts w:asciiTheme="minorHAnsi" w:hAnsiTheme="minorHAnsi"/>
                <w:szCs w:val="22"/>
              </w:rPr>
              <w:t>П</w:t>
            </w:r>
            <w:r w:rsidR="00DC7F9A" w:rsidRPr="00730629">
              <w:rPr>
                <w:rFonts w:asciiTheme="minorHAnsi" w:hAnsiTheme="minorHAnsi"/>
                <w:szCs w:val="22"/>
              </w:rPr>
              <w:t xml:space="preserve">роведен </w:t>
            </w:r>
            <w:r w:rsidR="00730629" w:rsidRPr="00730629">
              <w:rPr>
                <w:rFonts w:asciiTheme="minorHAnsi" w:hAnsiTheme="minorHAnsi"/>
                <w:szCs w:val="22"/>
              </w:rPr>
              <w:t xml:space="preserve"> </w:t>
            </w:r>
            <w:r w:rsidR="00B201D7" w:rsidRPr="00730629">
              <w:rPr>
                <w:rFonts w:asciiTheme="minorHAnsi" w:hAnsiTheme="minorHAnsi"/>
                <w:szCs w:val="22"/>
              </w:rPr>
              <w:t xml:space="preserve">перекрестный анализ сформированных профилей </w:t>
            </w:r>
            <w:r w:rsidR="00DC7F9A" w:rsidRPr="00730629">
              <w:rPr>
                <w:rFonts w:asciiTheme="minorHAnsi" w:hAnsiTheme="minorHAnsi"/>
                <w:szCs w:val="22"/>
              </w:rPr>
              <w:t>гражданских служащих, участвующих в закупочной деятельности,</w:t>
            </w:r>
            <w:r w:rsidR="00B201D7" w:rsidRPr="00730629">
              <w:rPr>
                <w:rFonts w:asciiTheme="minorHAnsi" w:hAnsiTheme="minorHAnsi"/>
                <w:szCs w:val="22"/>
              </w:rPr>
              <w:t xml:space="preserve"> и участников закупок</w:t>
            </w:r>
          </w:p>
        </w:tc>
      </w:tr>
      <w:tr w:rsidR="003F65AE" w:rsidRPr="001856F2" w:rsidTr="00730629">
        <w:tc>
          <w:tcPr>
            <w:tcW w:w="567" w:type="dxa"/>
            <w:vMerge w:val="restart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1.4</w:t>
            </w:r>
          </w:p>
        </w:tc>
        <w:tc>
          <w:tcPr>
            <w:tcW w:w="4989" w:type="dxa"/>
            <w:vMerge w:val="restart"/>
            <w:tcBorders>
              <w:bottom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1856F2">
              <w:rPr>
                <w:rFonts w:asciiTheme="minorHAnsi" w:hAnsiTheme="minorHAnsi"/>
                <w:szCs w:val="22"/>
              </w:rPr>
              <w:t>Принятие мер по повышению эффективности ка</w:t>
            </w:r>
            <w:r w:rsidRPr="001856F2">
              <w:rPr>
                <w:rFonts w:asciiTheme="minorHAnsi" w:hAnsiTheme="minorHAnsi"/>
                <w:szCs w:val="22"/>
              </w:rPr>
              <w:t>д</w:t>
            </w:r>
            <w:r w:rsidRPr="001856F2">
              <w:rPr>
                <w:rFonts w:asciiTheme="minorHAnsi" w:hAnsiTheme="minorHAnsi"/>
                <w:szCs w:val="22"/>
              </w:rPr>
              <w:t>ровой работы в части, касающейся ведения личных дел федеральных государственных гражданских служащих, в том числе усилению контроля за а</w:t>
            </w:r>
            <w:r w:rsidRPr="001856F2">
              <w:rPr>
                <w:rFonts w:asciiTheme="minorHAnsi" w:hAnsiTheme="minorHAnsi"/>
                <w:szCs w:val="22"/>
              </w:rPr>
              <w:t>к</w:t>
            </w:r>
            <w:r w:rsidRPr="001856F2">
              <w:rPr>
                <w:rFonts w:asciiTheme="minorHAnsi" w:hAnsiTheme="minorHAnsi"/>
                <w:szCs w:val="22"/>
              </w:rPr>
              <w:t>туализацией сведений о родственниках и свойс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венниках, содержащихся в анкетах, представля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мых в Росстат при поступлении на федеральную государственную гражданскую службу, в целях в</w:t>
            </w:r>
            <w:r w:rsidRPr="001856F2">
              <w:rPr>
                <w:rFonts w:asciiTheme="minorHAnsi" w:hAnsiTheme="minorHAnsi"/>
                <w:szCs w:val="22"/>
              </w:rPr>
              <w:t>ы</w:t>
            </w:r>
            <w:r w:rsidRPr="001856F2">
              <w:rPr>
                <w:rFonts w:asciiTheme="minorHAnsi" w:hAnsiTheme="minorHAnsi"/>
                <w:szCs w:val="22"/>
              </w:rPr>
              <w:t>явления конфликта интересов (с учетом использ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вания централизованной автоматизированной си</w:t>
            </w:r>
            <w:r w:rsidRPr="001856F2">
              <w:rPr>
                <w:rFonts w:asciiTheme="minorHAnsi" w:hAnsiTheme="minorHAnsi"/>
                <w:szCs w:val="22"/>
              </w:rPr>
              <w:t>с</w:t>
            </w:r>
            <w:r w:rsidRPr="001856F2">
              <w:rPr>
                <w:rFonts w:asciiTheme="minorHAnsi" w:hAnsiTheme="minorHAnsi"/>
                <w:szCs w:val="22"/>
              </w:rPr>
              <w:t>темы управления кадровыми ресурсами информ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ционно-вычислительной системы Росстата (АСУКР))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В течение</w:t>
            </w:r>
            <w:r w:rsidRPr="001856F2">
              <w:rPr>
                <w:rFonts w:asciiTheme="minorHAnsi" w:hAnsiTheme="minorHAnsi"/>
                <w:szCs w:val="22"/>
              </w:rPr>
              <w:t xml:space="preserve">  2020г.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40" w:type="dxa"/>
            <w:vMerge w:val="restart"/>
            <w:tcBorders>
              <w:bottom w:val="nil"/>
            </w:tcBorders>
          </w:tcPr>
          <w:p w:rsidR="003F65AE" w:rsidRPr="00730629" w:rsidRDefault="00A62680" w:rsidP="008B3BB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Гражданскими служащими</w:t>
            </w:r>
            <w:r w:rsidR="008B3BBE" w:rsidRPr="00730629">
              <w:rPr>
                <w:rFonts w:asciiTheme="minorHAnsi" w:hAnsiTheme="minorHAnsi"/>
                <w:szCs w:val="22"/>
              </w:rPr>
              <w:t xml:space="preserve">  заполнены разделы анкеты в части, касающейся родственников. И</w:t>
            </w:r>
            <w:r w:rsidR="008B3BBE" w:rsidRPr="00730629">
              <w:rPr>
                <w:rFonts w:asciiTheme="minorHAnsi" w:hAnsiTheme="minorHAnsi"/>
                <w:szCs w:val="22"/>
              </w:rPr>
              <w:t>н</w:t>
            </w:r>
            <w:r w:rsidR="008B3BBE" w:rsidRPr="00730629">
              <w:rPr>
                <w:rFonts w:asciiTheme="minorHAnsi" w:hAnsiTheme="minorHAnsi"/>
                <w:szCs w:val="22"/>
              </w:rPr>
              <w:t>формация о родственниках актуализируется в АСУКР и ЕИСУ КС.</w:t>
            </w:r>
          </w:p>
        </w:tc>
      </w:tr>
      <w:tr w:rsidR="003F65AE" w:rsidRPr="001856F2" w:rsidTr="00730629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F65AE" w:rsidRPr="001856F2" w:rsidRDefault="003F65AE" w:rsidP="005156FE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1856F2" w:rsidRDefault="00B7362C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3F65AE" w:rsidRPr="001856F2" w:rsidRDefault="003F65AE" w:rsidP="005156FE"/>
        </w:tc>
        <w:tc>
          <w:tcPr>
            <w:tcW w:w="4940" w:type="dxa"/>
            <w:vMerge/>
            <w:tcBorders>
              <w:top w:val="single" w:sz="4" w:space="0" w:color="auto"/>
              <w:bottom w:val="nil"/>
            </w:tcBorders>
          </w:tcPr>
          <w:p w:rsidR="003F65AE" w:rsidRPr="001856F2" w:rsidRDefault="003F65AE" w:rsidP="005156FE"/>
        </w:tc>
      </w:tr>
      <w:tr w:rsidR="003F65AE" w:rsidRPr="001856F2" w:rsidTr="00730629">
        <w:trPr>
          <w:trHeight w:val="27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5AE" w:rsidRPr="001856F2" w:rsidRDefault="003F65AE" w:rsidP="005156FE"/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65AE" w:rsidRPr="001856F2" w:rsidRDefault="003F65AE" w:rsidP="005156FE"/>
        </w:tc>
        <w:tc>
          <w:tcPr>
            <w:tcW w:w="4940" w:type="dxa"/>
            <w:vMerge/>
            <w:tcBorders>
              <w:bottom w:val="single" w:sz="4" w:space="0" w:color="auto"/>
            </w:tcBorders>
          </w:tcPr>
          <w:p w:rsidR="003F65AE" w:rsidRPr="001856F2" w:rsidRDefault="003F65AE" w:rsidP="005156FE"/>
        </w:tc>
      </w:tr>
      <w:tr w:rsidR="003F65AE" w:rsidRPr="001856F2" w:rsidTr="00730629">
        <w:trPr>
          <w:trHeight w:val="3004"/>
        </w:trPr>
        <w:tc>
          <w:tcPr>
            <w:tcW w:w="567" w:type="dxa"/>
            <w:tcBorders>
              <w:top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1.5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Принятие мер по повышению 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>эффективности ре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лизации требований законодательства Российской Федерации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о предотвращении и урегулировании конфликта интересов, в организациях, созданных для выполнения задач, поставленных перед Ро</w:t>
            </w:r>
            <w:r w:rsidRPr="001856F2">
              <w:rPr>
                <w:rFonts w:asciiTheme="minorHAnsi" w:hAnsiTheme="minorHAnsi"/>
                <w:szCs w:val="22"/>
              </w:rPr>
              <w:t>с</w:t>
            </w:r>
            <w:r w:rsidRPr="001856F2">
              <w:rPr>
                <w:rFonts w:asciiTheme="minorHAnsi" w:hAnsiTheme="minorHAnsi"/>
                <w:szCs w:val="22"/>
              </w:rPr>
              <w:t>статом.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Должностные лица организаций, созда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ных для выполнения задач, поставленных перед Росстатом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2018 - 2020 гг.</w:t>
            </w:r>
          </w:p>
          <w:p w:rsidR="003F65AE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Представление доклада През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денту Росси</w:t>
            </w:r>
            <w:r w:rsidRPr="001856F2">
              <w:rPr>
                <w:rFonts w:asciiTheme="minorHAnsi" w:hAnsiTheme="minorHAnsi"/>
                <w:szCs w:val="22"/>
              </w:rPr>
              <w:t>й</w:t>
            </w:r>
            <w:r w:rsidRPr="001856F2">
              <w:rPr>
                <w:rFonts w:asciiTheme="minorHAnsi" w:hAnsiTheme="minorHAnsi"/>
                <w:szCs w:val="22"/>
              </w:rPr>
              <w:t>ской Федерации до 1 февраля 2019 г., до 1 февраля 2020 г., до 1 декабря 2020 г.</w:t>
            </w:r>
          </w:p>
          <w:p w:rsidR="00730629" w:rsidRPr="001856F2" w:rsidRDefault="00730629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</w:tcBorders>
          </w:tcPr>
          <w:p w:rsidR="003F65AE" w:rsidRPr="001856F2" w:rsidRDefault="005647CA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_</w:t>
            </w:r>
          </w:p>
        </w:tc>
      </w:tr>
      <w:tr w:rsidR="00730629" w:rsidRPr="001856F2" w:rsidTr="00730629">
        <w:trPr>
          <w:trHeight w:val="4834"/>
        </w:trPr>
        <w:tc>
          <w:tcPr>
            <w:tcW w:w="567" w:type="dxa"/>
          </w:tcPr>
          <w:p w:rsidR="00730629" w:rsidRPr="001856F2" w:rsidRDefault="00730629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1.6</w:t>
            </w:r>
          </w:p>
        </w:tc>
        <w:tc>
          <w:tcPr>
            <w:tcW w:w="4989" w:type="dxa"/>
          </w:tcPr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Организация приема сведений о доходах, расх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дах, об имуществе и обязательствах имуществе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ного характера, представляемых гражданами, пр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тендующими на замещение должностей фед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ральной государственной гражданской службы, гражданскими служащими, работниками и член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ми их семей (с учетом использования централиз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ванной автоматизированной системы управления кадровыми ресурсами информационно-вычислительной системы Росстата (АСУКР)).</w:t>
            </w:r>
          </w:p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Обеспечение 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>контроля за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своевременностью представления указанных сведений. Размещение сведений о доходах, расходах, об имуществе и обязательствах имущественного характера в Фед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ральной государственной информационной сист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ме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730629" w:rsidRPr="001856F2" w:rsidRDefault="00730629" w:rsidP="0073062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730629" w:rsidRPr="001856F2" w:rsidRDefault="00730629" w:rsidP="00B7362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до 1 августа</w:t>
            </w:r>
          </w:p>
        </w:tc>
        <w:tc>
          <w:tcPr>
            <w:tcW w:w="4940" w:type="dxa"/>
          </w:tcPr>
          <w:p w:rsidR="00730629" w:rsidRPr="001856F2" w:rsidRDefault="00730629" w:rsidP="001A515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Организован прием сведений о доходах, расх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дах, об имуществе и обязательствах имуществе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 xml:space="preserve">ного характера за 2019 год. По состоянию на 20 декабря 2020 г. </w:t>
            </w:r>
            <w:r w:rsidRPr="00920A5E">
              <w:rPr>
                <w:rFonts w:asciiTheme="minorHAnsi" w:hAnsiTheme="minorHAnsi"/>
                <w:szCs w:val="22"/>
              </w:rPr>
              <w:t>сведения предоставлены 24 гра</w:t>
            </w:r>
            <w:r w:rsidRPr="00920A5E">
              <w:rPr>
                <w:rFonts w:asciiTheme="minorHAnsi" w:hAnsiTheme="minorHAnsi"/>
                <w:szCs w:val="22"/>
              </w:rPr>
              <w:t>ж</w:t>
            </w:r>
            <w:r w:rsidRPr="00920A5E">
              <w:rPr>
                <w:rFonts w:asciiTheme="minorHAnsi" w:hAnsiTheme="minorHAnsi"/>
                <w:szCs w:val="22"/>
              </w:rPr>
              <w:t>данскими служащими (43 справки) и тремя пр</w:t>
            </w:r>
            <w:r w:rsidRPr="00920A5E">
              <w:rPr>
                <w:rFonts w:asciiTheme="minorHAnsi" w:hAnsiTheme="minorHAnsi"/>
                <w:szCs w:val="22"/>
              </w:rPr>
              <w:t>е</w:t>
            </w:r>
            <w:r w:rsidRPr="00920A5E">
              <w:rPr>
                <w:rFonts w:asciiTheme="minorHAnsi" w:hAnsiTheme="minorHAnsi"/>
                <w:szCs w:val="22"/>
              </w:rPr>
              <w:t>тендентами на замещение должности гражда</w:t>
            </w:r>
            <w:r w:rsidRPr="00920A5E">
              <w:rPr>
                <w:rFonts w:asciiTheme="minorHAnsi" w:hAnsiTheme="minorHAnsi"/>
                <w:szCs w:val="22"/>
              </w:rPr>
              <w:t>н</w:t>
            </w:r>
            <w:r w:rsidRPr="00920A5E">
              <w:rPr>
                <w:rFonts w:asciiTheme="minorHAnsi" w:hAnsiTheme="minorHAnsi"/>
                <w:szCs w:val="22"/>
              </w:rPr>
              <w:t>ской службы (9 справ</w:t>
            </w:r>
            <w:r>
              <w:rPr>
                <w:rFonts w:asciiTheme="minorHAnsi" w:hAnsiTheme="minorHAnsi"/>
                <w:szCs w:val="22"/>
              </w:rPr>
              <w:t>ок</w:t>
            </w:r>
            <w:bookmarkStart w:id="0" w:name="_GoBack"/>
            <w:bookmarkEnd w:id="0"/>
            <w:r w:rsidRPr="00920A5E">
              <w:rPr>
                <w:rFonts w:asciiTheme="minorHAnsi" w:hAnsiTheme="minorHAnsi"/>
                <w:szCs w:val="22"/>
              </w:rPr>
              <w:t>). Представленные свед</w:t>
            </w:r>
            <w:r w:rsidRPr="00920A5E">
              <w:rPr>
                <w:rFonts w:asciiTheme="minorHAnsi" w:hAnsiTheme="minorHAnsi"/>
                <w:szCs w:val="22"/>
              </w:rPr>
              <w:t>е</w:t>
            </w:r>
            <w:r w:rsidRPr="00920A5E">
              <w:rPr>
                <w:rFonts w:asciiTheme="minorHAnsi" w:hAnsiTheme="minorHAnsi"/>
                <w:szCs w:val="22"/>
              </w:rPr>
              <w:t>ния о доходах загружены в автоматизированную систему управления кадровыми ресурсами (АСУКР).</w:t>
            </w:r>
          </w:p>
        </w:tc>
      </w:tr>
      <w:tr w:rsidR="00730629" w:rsidRPr="001856F2" w:rsidTr="00730629">
        <w:trPr>
          <w:trHeight w:val="2417"/>
        </w:trPr>
        <w:tc>
          <w:tcPr>
            <w:tcW w:w="567" w:type="dxa"/>
          </w:tcPr>
          <w:p w:rsidR="00730629" w:rsidRPr="001856F2" w:rsidRDefault="00730629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1.7</w:t>
            </w:r>
          </w:p>
        </w:tc>
        <w:tc>
          <w:tcPr>
            <w:tcW w:w="4989" w:type="dxa"/>
          </w:tcPr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Подготовка к опубликованию сведений о доходах, расходах, об имуществе и обязательствах имущ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ственного характера и размещение указанных св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дений на официальном сайте Росстата, территор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ального органа Росстата в информационно-телекоммуникационной сети "Интернет"</w:t>
            </w:r>
          </w:p>
        </w:tc>
        <w:tc>
          <w:tcPr>
            <w:tcW w:w="2324" w:type="dxa"/>
            <w:vAlign w:val="center"/>
          </w:tcPr>
          <w:p w:rsidR="00730629" w:rsidRPr="001856F2" w:rsidRDefault="00730629" w:rsidP="0073062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730629" w:rsidRPr="001856F2" w:rsidRDefault="00730629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14 рабочих дней со дня истечения срока, устано</w:t>
            </w:r>
            <w:r w:rsidRPr="001856F2">
              <w:rPr>
                <w:rFonts w:asciiTheme="minorHAnsi" w:hAnsiTheme="minorHAnsi"/>
                <w:szCs w:val="22"/>
              </w:rPr>
              <w:t>в</w:t>
            </w:r>
            <w:r w:rsidRPr="001856F2">
              <w:rPr>
                <w:rFonts w:asciiTheme="minorHAnsi" w:hAnsiTheme="minorHAnsi"/>
                <w:szCs w:val="22"/>
              </w:rPr>
              <w:t>ленного для п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дачи указанных сведений</w:t>
            </w:r>
          </w:p>
        </w:tc>
        <w:tc>
          <w:tcPr>
            <w:tcW w:w="4940" w:type="dxa"/>
          </w:tcPr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Подготовлены к опубликованию и размещены на официальном сайте Амурстата (19.08.2020) свед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ния о доходах, расходах, об имуществе и обяз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тельствах имущественного характера за 2019 год. Подготовлены и направлены в Росстат для опу</w:t>
            </w:r>
            <w:r w:rsidRPr="001856F2">
              <w:rPr>
                <w:rFonts w:asciiTheme="minorHAnsi" w:hAnsiTheme="minorHAnsi"/>
                <w:szCs w:val="22"/>
              </w:rPr>
              <w:t>б</w:t>
            </w:r>
            <w:r w:rsidRPr="001856F2">
              <w:rPr>
                <w:rFonts w:asciiTheme="minorHAnsi" w:hAnsiTheme="minorHAnsi"/>
                <w:szCs w:val="22"/>
              </w:rPr>
              <w:t>ликования  сведения о доходах, расходах, об имуществе и обязательствах имущественного х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рактера руководителя и заместителей руковод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теля Амурстата.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1.8</w:t>
            </w:r>
          </w:p>
        </w:tc>
        <w:tc>
          <w:tcPr>
            <w:tcW w:w="4989" w:type="dxa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Анализ сведений о доходах, расходах, об имущ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стве и обязательствах имущественного характера, представленных гражданскими служащими, р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ботниками (с учетом использования централиз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 xml:space="preserve">ванной автоматизированной системы управления </w:t>
            </w:r>
            <w:r w:rsidRPr="001856F2">
              <w:rPr>
                <w:rFonts w:asciiTheme="minorHAnsi" w:hAnsiTheme="minorHAnsi"/>
                <w:szCs w:val="22"/>
              </w:rPr>
              <w:lastRenderedPageBreak/>
              <w:t>кадровыми ресурсами информационно-вычислительной системы Росстата (АСУКР))</w:t>
            </w:r>
          </w:p>
        </w:tc>
        <w:tc>
          <w:tcPr>
            <w:tcW w:w="2324" w:type="dxa"/>
          </w:tcPr>
          <w:p w:rsidR="003F65AE" w:rsidRPr="001856F2" w:rsidRDefault="00B7362C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Амурстат</w:t>
            </w:r>
          </w:p>
        </w:tc>
        <w:tc>
          <w:tcPr>
            <w:tcW w:w="1701" w:type="dxa"/>
          </w:tcPr>
          <w:p w:rsidR="003F65AE" w:rsidRPr="0073062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Ежегодно, до 1 октября</w:t>
            </w:r>
          </w:p>
        </w:tc>
        <w:tc>
          <w:tcPr>
            <w:tcW w:w="4940" w:type="dxa"/>
          </w:tcPr>
          <w:p w:rsidR="00ED02A6" w:rsidRPr="00730629" w:rsidRDefault="00ED02A6" w:rsidP="00ED02A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1856F2">
              <w:rPr>
                <w:rFonts w:asciiTheme="minorHAnsi" w:hAnsiTheme="minorHAnsi"/>
                <w:szCs w:val="22"/>
              </w:rPr>
              <w:t>При приеме справок о доходах проверялись сво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временность представления сведений, соответс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вие справки установленной форме, наличие по</w:t>
            </w:r>
            <w:r w:rsidRPr="001856F2">
              <w:rPr>
                <w:rFonts w:asciiTheme="minorHAnsi" w:hAnsiTheme="minorHAnsi"/>
                <w:szCs w:val="22"/>
              </w:rPr>
              <w:t>д</w:t>
            </w:r>
            <w:r w:rsidRPr="001856F2">
              <w:rPr>
                <w:rFonts w:asciiTheme="minorHAnsi" w:hAnsiTheme="minorHAnsi"/>
                <w:szCs w:val="22"/>
              </w:rPr>
              <w:t xml:space="preserve">писи гражданского служащего, правильность и полнота заполнения разделов справки; сведения </w:t>
            </w:r>
            <w:r w:rsidRPr="00730629">
              <w:rPr>
                <w:rFonts w:asciiTheme="minorHAnsi" w:hAnsiTheme="minorHAnsi"/>
                <w:szCs w:val="22"/>
              </w:rPr>
              <w:lastRenderedPageBreak/>
              <w:t>об имуществе, транспортных средствах</w:t>
            </w:r>
            <w:r w:rsidR="0060381F" w:rsidRPr="00730629">
              <w:rPr>
                <w:rFonts w:asciiTheme="minorHAnsi" w:hAnsiTheme="minorHAnsi"/>
                <w:szCs w:val="22"/>
              </w:rPr>
              <w:t>,</w:t>
            </w:r>
            <w:r w:rsidRPr="00730629">
              <w:rPr>
                <w:rFonts w:asciiTheme="minorHAnsi" w:hAnsiTheme="minorHAnsi"/>
                <w:szCs w:val="22"/>
              </w:rPr>
              <w:t xml:space="preserve"> </w:t>
            </w:r>
            <w:r w:rsidR="0060381F" w:rsidRPr="00730629">
              <w:rPr>
                <w:rFonts w:asciiTheme="minorHAnsi" w:hAnsiTheme="minorHAnsi"/>
                <w:szCs w:val="22"/>
              </w:rPr>
              <w:t xml:space="preserve"> об имеющихся счетах в банках </w:t>
            </w:r>
            <w:r w:rsidRPr="00730629">
              <w:rPr>
                <w:rFonts w:asciiTheme="minorHAnsi" w:hAnsiTheme="minorHAnsi"/>
                <w:szCs w:val="22"/>
              </w:rPr>
              <w:t>сопоставлялись с и</w:t>
            </w:r>
            <w:r w:rsidRPr="00730629">
              <w:rPr>
                <w:rFonts w:asciiTheme="minorHAnsi" w:hAnsiTheme="minorHAnsi"/>
                <w:szCs w:val="22"/>
              </w:rPr>
              <w:t>н</w:t>
            </w:r>
            <w:r w:rsidRPr="00730629">
              <w:rPr>
                <w:rFonts w:asciiTheme="minorHAnsi" w:hAnsiTheme="minorHAnsi"/>
                <w:szCs w:val="22"/>
              </w:rPr>
              <w:t xml:space="preserve">формацией предшествующих отчетных периодов. </w:t>
            </w:r>
            <w:proofErr w:type="gramEnd"/>
          </w:p>
          <w:p w:rsidR="003F65AE" w:rsidRPr="001856F2" w:rsidRDefault="00A71433" w:rsidP="008637A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Детальный анализ  проведен в 3 квартале</w:t>
            </w:r>
            <w:r w:rsidR="008637AA" w:rsidRPr="00730629">
              <w:rPr>
                <w:rFonts w:asciiTheme="minorHAnsi" w:hAnsiTheme="minorHAnsi"/>
                <w:szCs w:val="22"/>
              </w:rPr>
              <w:t>, н</w:t>
            </w:r>
            <w:r w:rsidR="008637AA" w:rsidRPr="00730629">
              <w:rPr>
                <w:rFonts w:asciiTheme="minorHAnsi" w:hAnsiTheme="minorHAnsi"/>
                <w:szCs w:val="22"/>
              </w:rPr>
              <w:t>а</w:t>
            </w:r>
            <w:r w:rsidR="008637AA" w:rsidRPr="00730629">
              <w:rPr>
                <w:rFonts w:asciiTheme="minorHAnsi" w:hAnsiTheme="minorHAnsi"/>
                <w:szCs w:val="22"/>
              </w:rPr>
              <w:t>правлен руководителю Амурстата</w:t>
            </w:r>
            <w:r w:rsidRPr="00730629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730629" w:rsidRPr="001856F2" w:rsidTr="00730629">
        <w:trPr>
          <w:trHeight w:val="1343"/>
        </w:trPr>
        <w:tc>
          <w:tcPr>
            <w:tcW w:w="567" w:type="dxa"/>
          </w:tcPr>
          <w:p w:rsidR="00730629" w:rsidRPr="001856F2" w:rsidRDefault="00730629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1.9</w:t>
            </w:r>
          </w:p>
        </w:tc>
        <w:tc>
          <w:tcPr>
            <w:tcW w:w="4989" w:type="dxa"/>
          </w:tcPr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Организация и проведение проверок достоверн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сти и полноты сведений о доходах, расходах, об имуществе и обязательствах имущественного х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рактера, представленных гражданскими служащ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ми, работниками</w:t>
            </w:r>
          </w:p>
        </w:tc>
        <w:tc>
          <w:tcPr>
            <w:tcW w:w="2324" w:type="dxa"/>
            <w:vAlign w:val="center"/>
          </w:tcPr>
          <w:p w:rsidR="00730629" w:rsidRPr="001856F2" w:rsidRDefault="00730629" w:rsidP="0073062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730629" w:rsidRPr="001856F2" w:rsidRDefault="00730629" w:rsidP="00B7362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 при наличии оснований</w:t>
            </w:r>
          </w:p>
        </w:tc>
        <w:tc>
          <w:tcPr>
            <w:tcW w:w="4940" w:type="dxa"/>
          </w:tcPr>
          <w:p w:rsidR="00730629" w:rsidRPr="001856F2" w:rsidRDefault="00730629" w:rsidP="000C74E8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Проверки достоверности и полноты представле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ных сведений о доходах, расходах, об имуществе и обязательствах имущественного характера не проводились в связи с отсутствием оснований.</w:t>
            </w:r>
          </w:p>
        </w:tc>
      </w:tr>
      <w:tr w:rsidR="00730629" w:rsidRPr="001856F2" w:rsidTr="00730629">
        <w:trPr>
          <w:trHeight w:val="3134"/>
        </w:trPr>
        <w:tc>
          <w:tcPr>
            <w:tcW w:w="567" w:type="dxa"/>
          </w:tcPr>
          <w:p w:rsidR="00730629" w:rsidRPr="001856F2" w:rsidRDefault="00730629" w:rsidP="00EE0D2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1.10</w:t>
            </w:r>
          </w:p>
        </w:tc>
        <w:tc>
          <w:tcPr>
            <w:tcW w:w="4989" w:type="dxa"/>
          </w:tcPr>
          <w:p w:rsidR="00730629" w:rsidRPr="001856F2" w:rsidRDefault="00730629" w:rsidP="00EE0D28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Организация и проведение в порядке, предусмо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ренном нормативными правовыми актами Росси</w:t>
            </w:r>
            <w:r w:rsidRPr="001856F2">
              <w:rPr>
                <w:rFonts w:asciiTheme="minorHAnsi" w:hAnsiTheme="minorHAnsi"/>
                <w:szCs w:val="22"/>
              </w:rPr>
              <w:t>й</w:t>
            </w:r>
            <w:r w:rsidRPr="001856F2">
              <w:rPr>
                <w:rFonts w:asciiTheme="minorHAnsi" w:hAnsiTheme="minorHAnsi"/>
                <w:szCs w:val="22"/>
              </w:rPr>
              <w:t>ской Федерации, проверок по случаям несобл</w:t>
            </w:r>
            <w:r w:rsidRPr="001856F2">
              <w:rPr>
                <w:rFonts w:asciiTheme="minorHAnsi" w:hAnsiTheme="minorHAnsi"/>
                <w:szCs w:val="22"/>
              </w:rPr>
              <w:t>ю</w:t>
            </w:r>
            <w:r w:rsidRPr="001856F2">
              <w:rPr>
                <w:rFonts w:asciiTheme="minorHAnsi" w:hAnsiTheme="minorHAnsi"/>
                <w:szCs w:val="22"/>
              </w:rPr>
              <w:t>дения государственными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фликта интересов, а также применение соответс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вующих мер дисциплинарной ответственности</w:t>
            </w:r>
          </w:p>
        </w:tc>
        <w:tc>
          <w:tcPr>
            <w:tcW w:w="2324" w:type="dxa"/>
            <w:vAlign w:val="center"/>
          </w:tcPr>
          <w:p w:rsidR="00730629" w:rsidRPr="001856F2" w:rsidRDefault="00730629" w:rsidP="0073062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730629" w:rsidRPr="001856F2" w:rsidRDefault="00730629" w:rsidP="000C74E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 2020г. при н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личии основ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ний</w:t>
            </w:r>
          </w:p>
        </w:tc>
        <w:tc>
          <w:tcPr>
            <w:tcW w:w="4940" w:type="dxa"/>
          </w:tcPr>
          <w:p w:rsidR="00730629" w:rsidRPr="001856F2" w:rsidRDefault="00730629" w:rsidP="00EE0D28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2020 году случаев несоблюдения гражданскими служащими запретов, ограничений и требований, установленных в целях противодействия корру</w:t>
            </w:r>
            <w:r w:rsidRPr="001856F2">
              <w:rPr>
                <w:rFonts w:asciiTheme="minorHAnsi" w:hAnsiTheme="minorHAnsi"/>
                <w:szCs w:val="22"/>
              </w:rPr>
              <w:t>п</w:t>
            </w:r>
            <w:r w:rsidRPr="001856F2">
              <w:rPr>
                <w:rFonts w:asciiTheme="minorHAnsi" w:hAnsiTheme="minorHAnsi"/>
                <w:szCs w:val="22"/>
              </w:rPr>
              <w:t>ции, не выявлено, проверки не проводились.</w:t>
            </w:r>
          </w:p>
        </w:tc>
      </w:tr>
      <w:tr w:rsidR="00730629" w:rsidRPr="001856F2" w:rsidTr="00730629">
        <w:trPr>
          <w:trHeight w:val="2148"/>
        </w:trPr>
        <w:tc>
          <w:tcPr>
            <w:tcW w:w="567" w:type="dxa"/>
          </w:tcPr>
          <w:p w:rsidR="00730629" w:rsidRPr="001856F2" w:rsidRDefault="00730629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1.11</w:t>
            </w:r>
          </w:p>
        </w:tc>
        <w:tc>
          <w:tcPr>
            <w:tcW w:w="4989" w:type="dxa"/>
          </w:tcPr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Осуществление 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>контроля за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расходами гражда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ских служащих, работников в соответствии с де</w:t>
            </w:r>
            <w:r w:rsidRPr="001856F2">
              <w:rPr>
                <w:rFonts w:asciiTheme="minorHAnsi" w:hAnsiTheme="minorHAnsi"/>
                <w:szCs w:val="22"/>
              </w:rPr>
              <w:t>й</w:t>
            </w:r>
            <w:r w:rsidRPr="001856F2">
              <w:rPr>
                <w:rFonts w:asciiTheme="minorHAnsi" w:hAnsiTheme="minorHAnsi"/>
                <w:szCs w:val="22"/>
              </w:rPr>
              <w:t>ствующим законодательством Российской Фед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рации</w:t>
            </w:r>
          </w:p>
        </w:tc>
        <w:tc>
          <w:tcPr>
            <w:tcW w:w="2324" w:type="dxa"/>
            <w:vAlign w:val="center"/>
          </w:tcPr>
          <w:p w:rsidR="00730629" w:rsidRPr="001856F2" w:rsidRDefault="00730629" w:rsidP="0073062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730629" w:rsidRPr="001856F2" w:rsidRDefault="00730629" w:rsidP="000C74E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 2020г.</w:t>
            </w:r>
          </w:p>
        </w:tc>
        <w:tc>
          <w:tcPr>
            <w:tcW w:w="4940" w:type="dxa"/>
          </w:tcPr>
          <w:p w:rsidR="00730629" w:rsidRP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730629">
              <w:rPr>
                <w:rFonts w:asciiTheme="minorHAnsi" w:hAnsiTheme="minorHAnsi"/>
                <w:szCs w:val="22"/>
              </w:rPr>
              <w:t>Контроль за</w:t>
            </w:r>
            <w:proofErr w:type="gramEnd"/>
            <w:r w:rsidRPr="00730629">
              <w:rPr>
                <w:rFonts w:asciiTheme="minorHAnsi" w:hAnsiTheme="minorHAnsi"/>
                <w:szCs w:val="22"/>
              </w:rPr>
              <w:t xml:space="preserve"> расходами не проводился</w:t>
            </w: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730629">
              <w:rPr>
                <w:rFonts w:asciiTheme="minorHAnsi" w:hAnsiTheme="minorHAnsi"/>
                <w:szCs w:val="22"/>
              </w:rPr>
              <w:t>Сведения о расходах гражданскими служащими не представлялись. Информация о том, что гра</w:t>
            </w:r>
            <w:r w:rsidRPr="00730629">
              <w:rPr>
                <w:rFonts w:asciiTheme="minorHAnsi" w:hAnsiTheme="minorHAnsi"/>
                <w:szCs w:val="22"/>
              </w:rPr>
              <w:t>ж</w:t>
            </w:r>
            <w:r w:rsidRPr="00730629">
              <w:rPr>
                <w:rFonts w:asciiTheme="minorHAnsi" w:hAnsiTheme="minorHAnsi"/>
                <w:szCs w:val="22"/>
              </w:rPr>
              <w:t>данскими служащими, их супругами и несове</w:t>
            </w:r>
            <w:r w:rsidRPr="00730629">
              <w:rPr>
                <w:rFonts w:asciiTheme="minorHAnsi" w:hAnsiTheme="minorHAnsi"/>
                <w:szCs w:val="22"/>
              </w:rPr>
              <w:t>р</w:t>
            </w:r>
            <w:r w:rsidRPr="00730629">
              <w:rPr>
                <w:rFonts w:asciiTheme="minorHAnsi" w:hAnsiTheme="minorHAnsi"/>
                <w:szCs w:val="22"/>
              </w:rPr>
              <w:t>шеннолетними детьми совершались сделки на сумму, превышающую их общий доход за три п</w:t>
            </w:r>
            <w:r w:rsidRPr="00730629">
              <w:rPr>
                <w:rFonts w:asciiTheme="minorHAnsi" w:hAnsiTheme="minorHAnsi"/>
                <w:szCs w:val="22"/>
              </w:rPr>
              <w:t>о</w:t>
            </w:r>
            <w:r w:rsidRPr="00730629">
              <w:rPr>
                <w:rFonts w:asciiTheme="minorHAnsi" w:hAnsiTheme="minorHAnsi"/>
                <w:szCs w:val="22"/>
              </w:rPr>
              <w:t>следних года, предшествующих отчетному пери</w:t>
            </w:r>
            <w:r w:rsidRPr="00730629">
              <w:rPr>
                <w:rFonts w:asciiTheme="minorHAnsi" w:hAnsiTheme="minorHAnsi"/>
                <w:szCs w:val="22"/>
              </w:rPr>
              <w:t>о</w:t>
            </w:r>
            <w:r w:rsidRPr="00730629">
              <w:rPr>
                <w:rFonts w:asciiTheme="minorHAnsi" w:hAnsiTheme="minorHAnsi"/>
                <w:szCs w:val="22"/>
              </w:rPr>
              <w:t>ду, отсутствует.</w:t>
            </w:r>
          </w:p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730629" w:rsidRPr="001856F2" w:rsidTr="00730629">
        <w:trPr>
          <w:trHeight w:val="2148"/>
        </w:trPr>
        <w:tc>
          <w:tcPr>
            <w:tcW w:w="567" w:type="dxa"/>
          </w:tcPr>
          <w:p w:rsidR="00730629" w:rsidRPr="001856F2" w:rsidRDefault="00730629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1.12</w:t>
            </w:r>
          </w:p>
        </w:tc>
        <w:tc>
          <w:tcPr>
            <w:tcW w:w="4989" w:type="dxa"/>
          </w:tcPr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Осуществление контроля исполнения гражданск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ми служащими Росстата обязанности по предвар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тельному уведомлению представителя нанимат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ля о выполнении иной оплачиваемой работы, во</w:t>
            </w:r>
            <w:r w:rsidRPr="001856F2">
              <w:rPr>
                <w:rFonts w:asciiTheme="minorHAnsi" w:hAnsiTheme="minorHAnsi"/>
                <w:szCs w:val="22"/>
              </w:rPr>
              <w:t>з</w:t>
            </w:r>
            <w:r w:rsidRPr="001856F2">
              <w:rPr>
                <w:rFonts w:asciiTheme="minorHAnsi" w:hAnsiTheme="minorHAnsi"/>
                <w:szCs w:val="22"/>
              </w:rPr>
              <w:t>можности возникновения конфликта интересов при осуществлении данной работы</w:t>
            </w:r>
          </w:p>
        </w:tc>
        <w:tc>
          <w:tcPr>
            <w:tcW w:w="2324" w:type="dxa"/>
            <w:vAlign w:val="center"/>
          </w:tcPr>
          <w:p w:rsidR="00730629" w:rsidRPr="001856F2" w:rsidRDefault="00730629" w:rsidP="0073062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730629" w:rsidRPr="001856F2" w:rsidRDefault="00730629" w:rsidP="000C74E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</w:tcPr>
          <w:p w:rsidR="00730629" w:rsidRPr="001856F2" w:rsidRDefault="00730629" w:rsidP="009A2EC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2020 г. поступили уведомления о выполнении иной оплачиваемой работы от 6 гражданских сл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жащих. Уведомления были рассмотрены на зас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дании комиссии по соблюдению требований к служебному поведению и урегулированию ко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фликта интересов. Комиссией было принято р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шение о том, что выполнение иной оплачиваемой работы не влечет конфликт интересов.</w:t>
            </w:r>
          </w:p>
        </w:tc>
      </w:tr>
      <w:tr w:rsidR="00730629" w:rsidRPr="001856F2" w:rsidTr="00730629">
        <w:trPr>
          <w:trHeight w:val="1343"/>
        </w:trPr>
        <w:tc>
          <w:tcPr>
            <w:tcW w:w="567" w:type="dxa"/>
          </w:tcPr>
          <w:p w:rsidR="00730629" w:rsidRPr="001856F2" w:rsidRDefault="00730629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1.13</w:t>
            </w:r>
          </w:p>
        </w:tc>
        <w:tc>
          <w:tcPr>
            <w:tcW w:w="4989" w:type="dxa"/>
          </w:tcPr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Организация и обеспечение работы по рассмотр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нию уведомлений гражданских служащих, рабо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ников о фактах обращения к ним в целях склон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ния к совершению коррупционных правонаруш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ний</w:t>
            </w:r>
          </w:p>
        </w:tc>
        <w:tc>
          <w:tcPr>
            <w:tcW w:w="2324" w:type="dxa"/>
            <w:vAlign w:val="center"/>
          </w:tcPr>
          <w:p w:rsidR="00730629" w:rsidRPr="001856F2" w:rsidRDefault="00730629" w:rsidP="0073062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730629" w:rsidRPr="001856F2" w:rsidRDefault="00730629" w:rsidP="000C74E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</w:tcPr>
          <w:p w:rsidR="00730629" w:rsidRPr="001856F2" w:rsidRDefault="00730629" w:rsidP="00233B9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Уведомления о фактах обращения в целях склон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ния к совершению коррупционных правонаруш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ний не представлялись.</w:t>
            </w:r>
          </w:p>
        </w:tc>
      </w:tr>
      <w:tr w:rsidR="00730629" w:rsidRPr="001856F2" w:rsidTr="00730629">
        <w:trPr>
          <w:trHeight w:val="1880"/>
        </w:trPr>
        <w:tc>
          <w:tcPr>
            <w:tcW w:w="567" w:type="dxa"/>
          </w:tcPr>
          <w:p w:rsidR="00730629" w:rsidRPr="001856F2" w:rsidRDefault="00730629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1.14</w:t>
            </w:r>
          </w:p>
        </w:tc>
        <w:tc>
          <w:tcPr>
            <w:tcW w:w="4989" w:type="dxa"/>
          </w:tcPr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Анализ случаев возникновения конфликта интер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сов, одной из сторон которого являются гражда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ские служащие, работники,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</w:t>
            </w:r>
            <w:r w:rsidRPr="001856F2">
              <w:rPr>
                <w:rFonts w:asciiTheme="minorHAnsi" w:hAnsiTheme="minorHAnsi"/>
                <w:szCs w:val="22"/>
              </w:rPr>
              <w:t>ь</w:t>
            </w:r>
            <w:r w:rsidRPr="001856F2">
              <w:rPr>
                <w:rFonts w:asciiTheme="minorHAnsi" w:hAnsiTheme="minorHAnsi"/>
                <w:szCs w:val="22"/>
              </w:rPr>
              <w:t>ством Российской Федерации</w:t>
            </w: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24" w:type="dxa"/>
            <w:vAlign w:val="center"/>
          </w:tcPr>
          <w:p w:rsidR="00730629" w:rsidRPr="001856F2" w:rsidRDefault="00730629" w:rsidP="00730629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730629" w:rsidRPr="001856F2" w:rsidRDefault="00730629" w:rsidP="000C74E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</w:tcPr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Проводится при наличии оснований. Уведомления о возникновении либо возможности возникнов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ния конфликта интересов не представлялись.</w:t>
            </w:r>
          </w:p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Pr="001856F2" w:rsidRDefault="0073062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1.15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1856F2">
              <w:rPr>
                <w:rFonts w:asciiTheme="minorHAnsi" w:hAnsiTheme="minorHAnsi"/>
                <w:szCs w:val="22"/>
              </w:rPr>
              <w:t>Организация правового просвещения гражданских служащих, работников по противодействию ко</w:t>
            </w:r>
            <w:r w:rsidRPr="001856F2">
              <w:rPr>
                <w:rFonts w:asciiTheme="minorHAnsi" w:hAnsiTheme="minorHAnsi"/>
                <w:szCs w:val="22"/>
              </w:rPr>
              <w:t>р</w:t>
            </w:r>
            <w:r w:rsidRPr="001856F2">
              <w:rPr>
                <w:rFonts w:asciiTheme="minorHAnsi" w:hAnsiTheme="minorHAnsi"/>
                <w:szCs w:val="22"/>
              </w:rPr>
              <w:t>рупции (по вопросам соблюдения требований и положений антикоррупционного законодательства Российской Федерации, ответственности за нар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шение указанных требований, в том числе об уст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новлении наказания за получение и дачу взятки, посредничество во взяточничестве в виде штр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фов, кратных сумме взятки, об увольнении в связи с утратой доверия, а также изменений антико</w:t>
            </w:r>
            <w:r w:rsidRPr="001856F2">
              <w:rPr>
                <w:rFonts w:asciiTheme="minorHAnsi" w:hAnsiTheme="minorHAnsi"/>
                <w:szCs w:val="22"/>
              </w:rPr>
              <w:t>р</w:t>
            </w:r>
            <w:r w:rsidRPr="001856F2">
              <w:rPr>
                <w:rFonts w:asciiTheme="minorHAnsi" w:hAnsiTheme="minorHAnsi"/>
                <w:szCs w:val="22"/>
              </w:rPr>
              <w:t>рупционного законодательства)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30629" w:rsidRDefault="00730629" w:rsidP="000C74E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  <w:p w:rsidR="00730629" w:rsidRDefault="00730629" w:rsidP="000C74E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  <w:p w:rsidR="003F65AE" w:rsidRPr="001856F2" w:rsidRDefault="003F65AE" w:rsidP="000C74E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  <w:vMerge w:val="restart"/>
          </w:tcPr>
          <w:p w:rsidR="003F65AE" w:rsidRPr="001856F2" w:rsidRDefault="007D0F25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Проведено обучение по вопросам заполнения справок о доходах, расходах, об имуществе и об</w:t>
            </w:r>
            <w:r w:rsidRPr="001856F2">
              <w:rPr>
                <w:rFonts w:asciiTheme="minorHAnsi" w:hAnsiTheme="minorHAnsi"/>
                <w:szCs w:val="22"/>
              </w:rPr>
              <w:t>я</w:t>
            </w:r>
            <w:r w:rsidRPr="001856F2">
              <w:rPr>
                <w:rFonts w:asciiTheme="minorHAnsi" w:hAnsiTheme="minorHAnsi"/>
                <w:szCs w:val="22"/>
              </w:rPr>
              <w:t>зательствах имущественного характера.</w:t>
            </w:r>
          </w:p>
          <w:p w:rsidR="00B0578B" w:rsidRPr="001856F2" w:rsidRDefault="00B0578B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Организовано ознакомление гражданских служ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щих с изменениями антикоррупционного закон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дательства.</w:t>
            </w:r>
          </w:p>
          <w:p w:rsidR="00B0578B" w:rsidRPr="001856F2" w:rsidRDefault="00B0578B" w:rsidP="00B0578B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Сформирован перечень документов по против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действию коррупции для обязательного ознако</w:t>
            </w:r>
            <w:r w:rsidRPr="001856F2">
              <w:rPr>
                <w:rFonts w:asciiTheme="minorHAnsi" w:hAnsiTheme="minorHAnsi"/>
                <w:szCs w:val="22"/>
              </w:rPr>
              <w:t>м</w:t>
            </w:r>
            <w:r w:rsidRPr="001856F2">
              <w:rPr>
                <w:rFonts w:asciiTheme="minorHAnsi" w:hAnsiTheme="minorHAnsi"/>
                <w:szCs w:val="22"/>
              </w:rPr>
              <w:t xml:space="preserve">ления 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>поступающими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на гражданскую службу. Лист ознакомления с документами вносится в личное дело.</w:t>
            </w:r>
          </w:p>
          <w:p w:rsidR="008637AA" w:rsidRPr="001856F2" w:rsidRDefault="008637AA" w:rsidP="00B0578B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Проведен обучающий семинар по вопросам ко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фликта интересов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>..</w:t>
            </w:r>
            <w:proofErr w:type="gramEnd"/>
          </w:p>
          <w:p w:rsidR="00E41811" w:rsidRPr="001856F2" w:rsidRDefault="00E41811" w:rsidP="00B0578B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Поддерживается в актуальном состоянии стенд по противодействию коррупции, в вестибюле раб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тает телефон внутренней связи для сообщений о коррупционных правонарушениях, размещен по</w:t>
            </w:r>
            <w:r w:rsidRPr="001856F2">
              <w:rPr>
                <w:rFonts w:asciiTheme="minorHAnsi" w:hAnsiTheme="minorHAnsi"/>
                <w:szCs w:val="22"/>
              </w:rPr>
              <w:t>ч</w:t>
            </w:r>
            <w:r w:rsidRPr="001856F2">
              <w:rPr>
                <w:rFonts w:asciiTheme="minorHAnsi" w:hAnsiTheme="minorHAnsi"/>
                <w:szCs w:val="22"/>
              </w:rPr>
              <w:t>товый ящик для приема сообщений.</w:t>
            </w:r>
          </w:p>
          <w:p w:rsidR="00B0578B" w:rsidRPr="001856F2" w:rsidRDefault="00B0578B" w:rsidP="00B0578B">
            <w:pPr>
              <w:spacing w:line="240" w:lineRule="auto"/>
              <w:jc w:val="both"/>
            </w:pPr>
            <w:r w:rsidRPr="001856F2">
              <w:t xml:space="preserve">Планом </w:t>
            </w:r>
            <w:r w:rsidRPr="001856F2">
              <w:rPr>
                <w:rFonts w:cs="Times New Roman"/>
              </w:rPr>
              <w:t xml:space="preserve"> </w:t>
            </w:r>
            <w:r w:rsidRPr="001856F2">
              <w:t>мероприятий для организации работы, направленной на выявление личной заинтерес</w:t>
            </w:r>
            <w:r w:rsidRPr="001856F2">
              <w:t>о</w:t>
            </w:r>
            <w:r w:rsidRPr="001856F2">
              <w:t>ванности служащих при исполнении ими обяза</w:t>
            </w:r>
            <w:r w:rsidRPr="001856F2">
              <w:t>н</w:t>
            </w:r>
            <w:r w:rsidRPr="001856F2">
              <w:t xml:space="preserve">ностей, связанных с осуществлением закупочных процедур, </w:t>
            </w:r>
            <w:proofErr w:type="gramStart"/>
            <w:r w:rsidRPr="001856F2">
              <w:t>которая</w:t>
            </w:r>
            <w:proofErr w:type="gramEnd"/>
            <w:r w:rsidRPr="001856F2">
              <w:t xml:space="preserve"> приводит или может привести к конфликту интересов, предусмотрено провед</w:t>
            </w:r>
            <w:r w:rsidRPr="001856F2">
              <w:t>е</w:t>
            </w:r>
            <w:r w:rsidRPr="001856F2">
              <w:t>ние совещания с гражданскими служащими, уч</w:t>
            </w:r>
            <w:r w:rsidRPr="001856F2">
              <w:t>а</w:t>
            </w:r>
            <w:r w:rsidRPr="001856F2">
              <w:t>ствующими в проведении закупок, о положениях законодательства Российской Федерации о прот</w:t>
            </w:r>
            <w:r w:rsidRPr="001856F2">
              <w:t>и</w:t>
            </w:r>
            <w:r w:rsidRPr="001856F2">
              <w:t>водействии коррупции.</w:t>
            </w:r>
          </w:p>
          <w:p w:rsidR="00B0578B" w:rsidRDefault="00B0578B" w:rsidP="00B0578B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B0578B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Default="00730629" w:rsidP="00B0578B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730629" w:rsidRPr="001856F2" w:rsidRDefault="00730629" w:rsidP="00B0578B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1856F2" w:rsidTr="00730629">
        <w:trPr>
          <w:trHeight w:val="3029"/>
        </w:trPr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0C74E8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1.16</w:t>
            </w:r>
          </w:p>
        </w:tc>
        <w:tc>
          <w:tcPr>
            <w:tcW w:w="4989" w:type="dxa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Организация повышения уровня квалификации гражданских служащих, в должностные обязанн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сти которых входит участие в противодействии коррупции,</w:t>
            </w:r>
          </w:p>
        </w:tc>
        <w:tc>
          <w:tcPr>
            <w:tcW w:w="2324" w:type="dxa"/>
          </w:tcPr>
          <w:p w:rsidR="003F65AE" w:rsidRPr="001856F2" w:rsidRDefault="000C74E8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3F65AE" w:rsidRPr="001856F2" w:rsidRDefault="003F65AE" w:rsidP="000C74E8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</w:tcPr>
          <w:p w:rsidR="003F65AE" w:rsidRPr="001856F2" w:rsidRDefault="001856F2" w:rsidP="001856F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июле 2020 г. п</w:t>
            </w:r>
            <w:r w:rsidR="00B0578B" w:rsidRPr="001856F2">
              <w:rPr>
                <w:rFonts w:asciiTheme="minorHAnsi" w:hAnsiTheme="minorHAnsi"/>
                <w:szCs w:val="22"/>
              </w:rPr>
              <w:t xml:space="preserve">овышение квалификации </w:t>
            </w:r>
            <w:r w:rsidRPr="001856F2">
              <w:rPr>
                <w:rFonts w:asciiTheme="minorHAnsi" w:hAnsiTheme="minorHAnsi"/>
                <w:szCs w:val="22"/>
              </w:rPr>
              <w:t>по в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просам противодействии коррупции прошел  гр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жданский служащий</w:t>
            </w:r>
            <w:r w:rsidR="00B0578B" w:rsidRPr="001856F2">
              <w:rPr>
                <w:rFonts w:asciiTheme="minorHAnsi" w:hAnsiTheme="minorHAnsi"/>
                <w:szCs w:val="22"/>
              </w:rPr>
              <w:t>, в</w:t>
            </w:r>
            <w:r w:rsidRPr="001856F2">
              <w:rPr>
                <w:rFonts w:asciiTheme="minorHAnsi" w:hAnsiTheme="minorHAnsi"/>
                <w:szCs w:val="22"/>
              </w:rPr>
              <w:t xml:space="preserve"> должностные обязанности которого</w:t>
            </w:r>
            <w:r w:rsidR="00B0578B" w:rsidRPr="001856F2">
              <w:rPr>
                <w:rFonts w:asciiTheme="minorHAnsi" w:hAnsiTheme="minorHAnsi"/>
                <w:szCs w:val="22"/>
              </w:rPr>
              <w:t xml:space="preserve"> входит участие в противодействии ко</w:t>
            </w:r>
            <w:r w:rsidR="00B0578B" w:rsidRPr="001856F2">
              <w:rPr>
                <w:rFonts w:asciiTheme="minorHAnsi" w:hAnsiTheme="minorHAnsi"/>
                <w:szCs w:val="22"/>
              </w:rPr>
              <w:t>р</w:t>
            </w:r>
            <w:r w:rsidR="00B0578B" w:rsidRPr="001856F2">
              <w:rPr>
                <w:rFonts w:asciiTheme="minorHAnsi" w:hAnsiTheme="minorHAnsi"/>
                <w:szCs w:val="22"/>
              </w:rPr>
              <w:t>рупции</w:t>
            </w:r>
            <w:r w:rsidRPr="001856F2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1.17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</w:t>
            </w:r>
            <w:r w:rsidRPr="001856F2">
              <w:rPr>
                <w:rFonts w:asciiTheme="minorHAnsi" w:hAnsiTheme="minorHAnsi"/>
                <w:szCs w:val="22"/>
              </w:rPr>
              <w:t>ч</w:t>
            </w:r>
            <w:r w:rsidRPr="001856F2">
              <w:rPr>
                <w:rFonts w:asciiTheme="minorHAnsi" w:hAnsiTheme="minorHAnsi"/>
                <w:szCs w:val="22"/>
              </w:rPr>
              <w:t>ни должностей, установленные нормативными правовыми актами Российской Федерации, по о</w:t>
            </w:r>
            <w:r w:rsidRPr="001856F2">
              <w:rPr>
                <w:rFonts w:asciiTheme="minorHAnsi" w:hAnsiTheme="minorHAnsi"/>
                <w:szCs w:val="22"/>
              </w:rPr>
              <w:t>б</w:t>
            </w:r>
            <w:r w:rsidRPr="001856F2">
              <w:rPr>
                <w:rFonts w:asciiTheme="minorHAnsi" w:hAnsiTheme="minorHAnsi"/>
                <w:szCs w:val="22"/>
              </w:rPr>
              <w:t>разовательным программам в области против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940" w:type="dxa"/>
            <w:vMerge w:val="restart"/>
          </w:tcPr>
          <w:p w:rsidR="003F65AE" w:rsidRPr="001856F2" w:rsidRDefault="00D81EBE" w:rsidP="00D81EB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2020 году случаев поступления на государстве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ную службу для замещения должностей, вкл</w:t>
            </w:r>
            <w:r w:rsidRPr="001856F2">
              <w:rPr>
                <w:rFonts w:asciiTheme="minorHAnsi" w:hAnsiTheme="minorHAnsi"/>
                <w:szCs w:val="22"/>
              </w:rPr>
              <w:t>ю</w:t>
            </w:r>
            <w:r w:rsidRPr="001856F2">
              <w:rPr>
                <w:rFonts w:asciiTheme="minorHAnsi" w:hAnsiTheme="minorHAnsi"/>
                <w:szCs w:val="22"/>
              </w:rPr>
              <w:t>ченных в перечень должностей, подверженных коррупционным рискам, не было.</w:t>
            </w:r>
          </w:p>
        </w:tc>
      </w:tr>
      <w:tr w:rsidR="003F65AE" w:rsidRPr="001856F2" w:rsidTr="00730629"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0C74E8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1.18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1856F2">
              <w:rPr>
                <w:rFonts w:asciiTheme="minorHAnsi" w:hAnsiTheme="minorHAnsi"/>
                <w:szCs w:val="22"/>
              </w:rPr>
              <w:t>Организация работы по доведению до граждан, поступающих на должности гражданской службы и руководителей подведомственных организаций, положений антикоррупционного законодательства Российской Федерации, в том числе: об ответс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венности за коррупционные правонарушения, о недопустимости возникновения конфликта инт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ресов и путях его урегулирования, о соблюдении этических и нравственных норм при выполнении служебных (должностных) обязанностей, о нед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пущении получения и дачи взятки, о запретах, о</w:t>
            </w:r>
            <w:r w:rsidRPr="001856F2">
              <w:rPr>
                <w:rFonts w:asciiTheme="minorHAnsi" w:hAnsiTheme="minorHAnsi"/>
                <w:szCs w:val="22"/>
              </w:rPr>
              <w:t>г</w:t>
            </w:r>
            <w:r w:rsidRPr="001856F2">
              <w:rPr>
                <w:rFonts w:asciiTheme="minorHAnsi" w:hAnsiTheme="minorHAnsi"/>
                <w:szCs w:val="22"/>
              </w:rPr>
              <w:t>раничениях и требованиях, установленных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в целях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65AE" w:rsidRPr="001856F2" w:rsidRDefault="003F65AE" w:rsidP="002775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  <w:vMerge w:val="restart"/>
          </w:tcPr>
          <w:p w:rsidR="00825C53" w:rsidRPr="001856F2" w:rsidRDefault="00825C53" w:rsidP="00825C53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Для ознакомления граждан, поступающих на должности гражданской службе, разработан и п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стоянно актуализируется с учетом изменений а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тикоррупционного законодательства Перечень документов по противодействию коррупции.</w:t>
            </w:r>
          </w:p>
          <w:p w:rsidR="003F65AE" w:rsidRPr="001856F2" w:rsidRDefault="00FC256D" w:rsidP="00FC256D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первом полугодии 2020 г. на должность гра</w:t>
            </w:r>
            <w:r w:rsidRPr="001856F2">
              <w:rPr>
                <w:rFonts w:asciiTheme="minorHAnsi" w:hAnsiTheme="minorHAnsi"/>
                <w:szCs w:val="22"/>
              </w:rPr>
              <w:t>ж</w:t>
            </w:r>
            <w:r w:rsidRPr="001856F2">
              <w:rPr>
                <w:rFonts w:asciiTheme="minorHAnsi" w:hAnsiTheme="minorHAnsi"/>
                <w:szCs w:val="22"/>
              </w:rPr>
              <w:t>данской службы поступил один гражданин, до к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торого были доведены положения антикоррупц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 xml:space="preserve">онного законодательства. </w:t>
            </w:r>
          </w:p>
        </w:tc>
      </w:tr>
      <w:tr w:rsidR="003F65AE" w:rsidRPr="001856F2" w:rsidTr="00730629"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277532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1.19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Осуществление комплекса мер по соблюдению гражданскими служащими, работниками огран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lastRenderedPageBreak/>
              <w:t>чений, касающихся получения подарков, в том числе направленных на формирование негативн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го отношения к дарению подарков указанным служащим и работникам в связи с их должностным положением или в связи с исполнением ими сл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жебных (должностных) обязанностей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277532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Амурстат</w:t>
            </w:r>
          </w:p>
        </w:tc>
        <w:tc>
          <w:tcPr>
            <w:tcW w:w="1701" w:type="dxa"/>
            <w:vMerge w:val="restart"/>
          </w:tcPr>
          <w:p w:rsidR="003F65AE" w:rsidRPr="001856F2" w:rsidRDefault="003F65AE" w:rsidP="002775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  <w:vMerge w:val="restart"/>
          </w:tcPr>
          <w:p w:rsidR="003F65AE" w:rsidRPr="001856F2" w:rsidRDefault="00F3711C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отчетном периоде уведомления не представл</w:t>
            </w:r>
            <w:r w:rsidRPr="001856F2">
              <w:rPr>
                <w:rFonts w:asciiTheme="minorHAnsi" w:hAnsiTheme="minorHAnsi"/>
                <w:szCs w:val="22"/>
              </w:rPr>
              <w:t>я</w:t>
            </w:r>
            <w:r w:rsidRPr="001856F2">
              <w:rPr>
                <w:rFonts w:asciiTheme="minorHAnsi" w:hAnsiTheme="minorHAnsi"/>
                <w:szCs w:val="22"/>
              </w:rPr>
              <w:t>лись</w:t>
            </w:r>
            <w:r w:rsidR="004A2F33" w:rsidRPr="001856F2">
              <w:rPr>
                <w:rFonts w:asciiTheme="minorHAnsi" w:hAnsiTheme="minorHAnsi"/>
                <w:szCs w:val="22"/>
              </w:rPr>
              <w:t>.</w:t>
            </w:r>
          </w:p>
          <w:p w:rsidR="006B3213" w:rsidRPr="001856F2" w:rsidRDefault="00F3711C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1856F2">
              <w:rPr>
                <w:rFonts w:asciiTheme="minorHAnsi" w:hAnsiTheme="minorHAnsi"/>
                <w:szCs w:val="22"/>
              </w:rPr>
              <w:lastRenderedPageBreak/>
              <w:t>Гражданские служащие ознакомлены с Разъясн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ниями по отдельным вопросам, связанным с пр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менением Типового положения о сообщении о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дельными категориями лиц о получении подарка в связи с протокольными мероприятиями, сл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жебными командировками и другими официал</w:t>
            </w:r>
            <w:r w:rsidRPr="001856F2">
              <w:rPr>
                <w:rFonts w:asciiTheme="minorHAnsi" w:hAnsiTheme="minorHAnsi"/>
                <w:szCs w:val="22"/>
              </w:rPr>
              <w:t>ь</w:t>
            </w:r>
            <w:r w:rsidRPr="001856F2">
              <w:rPr>
                <w:rFonts w:asciiTheme="minorHAnsi" w:hAnsiTheme="minorHAnsi"/>
                <w:szCs w:val="22"/>
              </w:rPr>
              <w:t>ными мероприятиями, участие в которых связано с исполнением ими служебных обязанностей.</w:t>
            </w:r>
            <w:r w:rsidR="006B3213" w:rsidRPr="001856F2">
              <w:rPr>
                <w:rFonts w:asciiTheme="minorHAnsi" w:hAnsiTheme="minorHAnsi"/>
                <w:szCs w:val="22"/>
              </w:rPr>
              <w:t xml:space="preserve"> </w:t>
            </w:r>
            <w:proofErr w:type="gramEnd"/>
          </w:p>
        </w:tc>
      </w:tr>
      <w:tr w:rsidR="003F65AE" w:rsidRPr="001856F2" w:rsidTr="007306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rPr>
          <w:trHeight w:val="2358"/>
        </w:trPr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F15940" w:rsidRPr="001856F2" w:rsidRDefault="00F15940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1.20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Сбор, систематизация,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ции услуг) на условиях гражданско-правового д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говора, если отдельные функции государственного управления в данной организации входили в должностные (служебные) обязанности гражда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 xml:space="preserve">ского служащего. Контроль соблюдения бывшими гражданскими служащими Росстата требований </w:t>
            </w:r>
            <w:hyperlink r:id="rId6" w:history="1">
              <w:r w:rsidRPr="001856F2">
                <w:rPr>
                  <w:rFonts w:asciiTheme="minorHAnsi" w:hAnsiTheme="minorHAnsi"/>
                  <w:color w:val="0000FF"/>
                  <w:szCs w:val="22"/>
                </w:rPr>
                <w:t>ст. 12</w:t>
              </w:r>
            </w:hyperlink>
            <w:r w:rsidRPr="001856F2">
              <w:rPr>
                <w:rFonts w:asciiTheme="minorHAnsi" w:hAnsiTheme="minorHAnsi"/>
                <w:szCs w:val="22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(по мере пост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пления инфо</w:t>
            </w:r>
            <w:r w:rsidRPr="001856F2">
              <w:rPr>
                <w:rFonts w:asciiTheme="minorHAnsi" w:hAnsiTheme="minorHAnsi"/>
                <w:szCs w:val="22"/>
              </w:rPr>
              <w:t>р</w:t>
            </w:r>
            <w:r w:rsidRPr="001856F2">
              <w:rPr>
                <w:rFonts w:asciiTheme="minorHAnsi" w:hAnsiTheme="minorHAnsi"/>
                <w:szCs w:val="22"/>
              </w:rPr>
              <w:t>мации)</w:t>
            </w:r>
          </w:p>
        </w:tc>
        <w:tc>
          <w:tcPr>
            <w:tcW w:w="4940" w:type="dxa"/>
            <w:vMerge w:val="restart"/>
          </w:tcPr>
          <w:p w:rsidR="000D03AA" w:rsidRPr="001856F2" w:rsidRDefault="00277532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Проводится по мере поступления информации. </w:t>
            </w:r>
            <w:r w:rsidR="00F3711C" w:rsidRPr="001856F2">
              <w:rPr>
                <w:rFonts w:asciiTheme="minorHAnsi" w:hAnsiTheme="minorHAnsi"/>
                <w:szCs w:val="22"/>
              </w:rPr>
              <w:t>В отчетном периоде обращения не поступали.</w:t>
            </w:r>
          </w:p>
        </w:tc>
      </w:tr>
      <w:tr w:rsidR="003F65AE" w:rsidRPr="001856F2" w:rsidTr="00730629">
        <w:trPr>
          <w:trHeight w:val="4734"/>
        </w:trPr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277532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1.21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Рассмотрение поступающих в Росстат сообщений от работодателей о заключении трудового и (или) гражданско-правового договора на выполнение работ (оказание услуг) с гражданином, замеща</w:t>
            </w:r>
            <w:r w:rsidRPr="001856F2">
              <w:rPr>
                <w:rFonts w:asciiTheme="minorHAnsi" w:hAnsiTheme="minorHAnsi"/>
                <w:szCs w:val="22"/>
              </w:rPr>
              <w:t>в</w:t>
            </w:r>
            <w:r w:rsidRPr="001856F2">
              <w:rPr>
                <w:rFonts w:asciiTheme="minorHAnsi" w:hAnsiTheme="minorHAnsi"/>
                <w:szCs w:val="22"/>
              </w:rPr>
              <w:lastRenderedPageBreak/>
              <w:t>шим должность гражданской службы в Росстате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(по мере пост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пления инфо</w:t>
            </w:r>
            <w:r w:rsidRPr="001856F2">
              <w:rPr>
                <w:rFonts w:asciiTheme="minorHAnsi" w:hAnsiTheme="minorHAnsi"/>
                <w:szCs w:val="22"/>
              </w:rPr>
              <w:t>р</w:t>
            </w:r>
            <w:r w:rsidRPr="001856F2">
              <w:rPr>
                <w:rFonts w:asciiTheme="minorHAnsi" w:hAnsiTheme="minorHAnsi"/>
                <w:szCs w:val="22"/>
              </w:rPr>
              <w:t>мации)</w:t>
            </w:r>
          </w:p>
        </w:tc>
        <w:tc>
          <w:tcPr>
            <w:tcW w:w="4940" w:type="dxa"/>
            <w:vMerge w:val="restart"/>
          </w:tcPr>
          <w:p w:rsidR="00581B77" w:rsidRPr="001856F2" w:rsidRDefault="00156E9C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В </w:t>
            </w:r>
            <w:r w:rsidR="001856F2" w:rsidRPr="001856F2">
              <w:rPr>
                <w:rFonts w:asciiTheme="minorHAnsi" w:hAnsiTheme="minorHAnsi"/>
                <w:szCs w:val="22"/>
              </w:rPr>
              <w:t xml:space="preserve">2020 году поступило 4 </w:t>
            </w:r>
            <w:r w:rsidR="006B3213" w:rsidRPr="001856F2">
              <w:rPr>
                <w:rFonts w:asciiTheme="minorHAnsi" w:hAnsiTheme="minorHAnsi"/>
                <w:szCs w:val="22"/>
              </w:rPr>
              <w:t>сообщени</w:t>
            </w:r>
            <w:r w:rsidRPr="001856F2">
              <w:rPr>
                <w:rFonts w:asciiTheme="minorHAnsi" w:hAnsiTheme="minorHAnsi"/>
                <w:szCs w:val="22"/>
              </w:rPr>
              <w:t>я</w:t>
            </w:r>
            <w:r w:rsidR="006B3213" w:rsidRPr="001856F2">
              <w:rPr>
                <w:rFonts w:asciiTheme="minorHAnsi" w:hAnsiTheme="minorHAnsi"/>
                <w:szCs w:val="22"/>
              </w:rPr>
              <w:t xml:space="preserve"> от работод</w:t>
            </w:r>
            <w:r w:rsidR="006B3213" w:rsidRPr="001856F2">
              <w:rPr>
                <w:rFonts w:asciiTheme="minorHAnsi" w:hAnsiTheme="minorHAnsi"/>
                <w:szCs w:val="22"/>
              </w:rPr>
              <w:t>а</w:t>
            </w:r>
            <w:r w:rsidR="006B3213" w:rsidRPr="001856F2">
              <w:rPr>
                <w:rFonts w:asciiTheme="minorHAnsi" w:hAnsiTheme="minorHAnsi"/>
                <w:szCs w:val="22"/>
              </w:rPr>
              <w:t>телей, заключивших трудовые (гражданско-правовые) договоры с гражданами, ранее зам</w:t>
            </w:r>
            <w:r w:rsidR="006B3213" w:rsidRPr="001856F2">
              <w:rPr>
                <w:rFonts w:asciiTheme="minorHAnsi" w:hAnsiTheme="minorHAnsi"/>
                <w:szCs w:val="22"/>
              </w:rPr>
              <w:t>е</w:t>
            </w:r>
            <w:r w:rsidR="006B3213" w:rsidRPr="001856F2">
              <w:rPr>
                <w:rFonts w:asciiTheme="minorHAnsi" w:hAnsiTheme="minorHAnsi"/>
                <w:szCs w:val="22"/>
              </w:rPr>
              <w:t>щавшими должности государственной гражда</w:t>
            </w:r>
            <w:r w:rsidR="006B3213" w:rsidRPr="001856F2">
              <w:rPr>
                <w:rFonts w:asciiTheme="minorHAnsi" w:hAnsiTheme="minorHAnsi"/>
                <w:szCs w:val="22"/>
              </w:rPr>
              <w:t>н</w:t>
            </w:r>
            <w:r w:rsidR="006B3213" w:rsidRPr="001856F2">
              <w:rPr>
                <w:rFonts w:asciiTheme="minorHAnsi" w:hAnsiTheme="minorHAnsi"/>
                <w:szCs w:val="22"/>
              </w:rPr>
              <w:lastRenderedPageBreak/>
              <w:t>ской с</w:t>
            </w:r>
            <w:r w:rsidR="00581B77" w:rsidRPr="001856F2">
              <w:rPr>
                <w:rFonts w:asciiTheme="minorHAnsi" w:hAnsiTheme="minorHAnsi"/>
                <w:szCs w:val="22"/>
              </w:rPr>
              <w:t>лужбы</w:t>
            </w:r>
            <w:r w:rsidRPr="001856F2">
              <w:rPr>
                <w:rFonts w:asciiTheme="minorHAnsi" w:hAnsiTheme="minorHAnsi"/>
                <w:szCs w:val="22"/>
              </w:rPr>
              <w:t xml:space="preserve">, </w:t>
            </w:r>
            <w:r w:rsidR="001856F2" w:rsidRPr="001856F2">
              <w:rPr>
                <w:rFonts w:asciiTheme="minorHAnsi" w:hAnsiTheme="minorHAnsi"/>
                <w:szCs w:val="22"/>
              </w:rPr>
              <w:t>не включенные в перечень должн</w:t>
            </w:r>
            <w:r w:rsidR="001856F2" w:rsidRPr="001856F2">
              <w:rPr>
                <w:rFonts w:asciiTheme="minorHAnsi" w:hAnsiTheme="minorHAnsi"/>
                <w:szCs w:val="22"/>
              </w:rPr>
              <w:t>о</w:t>
            </w:r>
            <w:r w:rsidR="001856F2" w:rsidRPr="001856F2">
              <w:rPr>
                <w:rFonts w:asciiTheme="minorHAnsi" w:hAnsiTheme="minorHAnsi"/>
                <w:szCs w:val="22"/>
              </w:rPr>
              <w:t>стей, подверженных коррупционным рискам</w:t>
            </w:r>
            <w:r w:rsidR="00581B77" w:rsidRPr="001856F2">
              <w:rPr>
                <w:rFonts w:asciiTheme="minorHAnsi" w:hAnsiTheme="minorHAnsi"/>
                <w:szCs w:val="22"/>
              </w:rPr>
              <w:t>.</w:t>
            </w:r>
          </w:p>
          <w:p w:rsidR="00581B77" w:rsidRPr="001856F2" w:rsidRDefault="00581B77" w:rsidP="00156E9C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1856F2" w:rsidTr="00730629"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277532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1.22</w:t>
            </w:r>
          </w:p>
        </w:tc>
        <w:tc>
          <w:tcPr>
            <w:tcW w:w="4989" w:type="dxa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Внесение изменений в </w:t>
            </w:r>
            <w:hyperlink r:id="rId7" w:history="1">
              <w:r w:rsidRPr="001856F2">
                <w:rPr>
                  <w:rFonts w:asciiTheme="minorHAnsi" w:hAnsiTheme="minorHAnsi"/>
                  <w:color w:val="0000FF"/>
                  <w:szCs w:val="22"/>
                </w:rPr>
                <w:t>Кодекс</w:t>
              </w:r>
            </w:hyperlink>
            <w:r w:rsidRPr="001856F2">
              <w:rPr>
                <w:rFonts w:asciiTheme="minorHAnsi" w:hAnsiTheme="minorHAnsi"/>
                <w:szCs w:val="22"/>
              </w:rPr>
              <w:t xml:space="preserve"> этики и служебного поведения гражданских служащих Росстата</w:t>
            </w:r>
          </w:p>
        </w:tc>
        <w:tc>
          <w:tcPr>
            <w:tcW w:w="2324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2-х месячный срок после вн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сения измен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 xml:space="preserve">ний в Типовой </w:t>
            </w:r>
            <w:hyperlink r:id="rId8" w:history="1">
              <w:r w:rsidR="001856F2">
                <w:rPr>
                  <w:rFonts w:asciiTheme="minorHAnsi" w:hAnsiTheme="minorHAnsi"/>
                  <w:color w:val="0000FF"/>
                  <w:szCs w:val="22"/>
                </w:rPr>
                <w:t>К</w:t>
              </w:r>
              <w:r w:rsidRPr="001856F2">
                <w:rPr>
                  <w:rFonts w:asciiTheme="minorHAnsi" w:hAnsiTheme="minorHAnsi"/>
                  <w:color w:val="0000FF"/>
                  <w:szCs w:val="22"/>
                </w:rPr>
                <w:t>одекс</w:t>
              </w:r>
            </w:hyperlink>
            <w:r w:rsidRPr="001856F2">
              <w:rPr>
                <w:rFonts w:asciiTheme="minorHAnsi" w:hAnsiTheme="minorHAnsi"/>
                <w:szCs w:val="22"/>
              </w:rPr>
              <w:t xml:space="preserve"> этики и служебного п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ведения гос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дарственных служащих Ро</w:t>
            </w:r>
            <w:r w:rsidRPr="001856F2">
              <w:rPr>
                <w:rFonts w:asciiTheme="minorHAnsi" w:hAnsiTheme="minorHAnsi"/>
                <w:szCs w:val="22"/>
              </w:rPr>
              <w:t>с</w:t>
            </w:r>
            <w:r w:rsidRPr="001856F2">
              <w:rPr>
                <w:rFonts w:asciiTheme="minorHAnsi" w:hAnsiTheme="minorHAnsi"/>
                <w:szCs w:val="22"/>
              </w:rPr>
              <w:t>сийской Фед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рации и мун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ципальных сл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жащих</w:t>
            </w:r>
          </w:p>
        </w:tc>
        <w:tc>
          <w:tcPr>
            <w:tcW w:w="4940" w:type="dxa"/>
          </w:tcPr>
          <w:p w:rsidR="003F65AE" w:rsidRPr="001856F2" w:rsidRDefault="006B3213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_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outlineLvl w:val="1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3954" w:type="dxa"/>
            <w:gridSpan w:val="4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Выявление и систематизация причин и условий проявления коррупции в деятельности Росстата, мониторинг коррупционных рисков и осущест</w:t>
            </w:r>
            <w:r w:rsidRPr="001856F2">
              <w:rPr>
                <w:rFonts w:asciiTheme="minorHAnsi" w:hAnsiTheme="minorHAnsi"/>
                <w:szCs w:val="22"/>
              </w:rPr>
              <w:t>в</w:t>
            </w:r>
            <w:r w:rsidRPr="001856F2">
              <w:rPr>
                <w:rFonts w:asciiTheme="minorHAnsi" w:hAnsiTheme="minorHAnsi"/>
                <w:szCs w:val="22"/>
              </w:rPr>
              <w:t>ление мер по их минимизации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2.1</w:t>
            </w:r>
          </w:p>
        </w:tc>
        <w:tc>
          <w:tcPr>
            <w:tcW w:w="4989" w:type="dxa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Систематическое проведение оценок коррупцио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ных рисков, возникающих при реализации Росст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том своих функций</w:t>
            </w:r>
          </w:p>
        </w:tc>
        <w:tc>
          <w:tcPr>
            <w:tcW w:w="2324" w:type="dxa"/>
          </w:tcPr>
          <w:p w:rsidR="003F65AE" w:rsidRPr="001856F2" w:rsidRDefault="00277532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(ежегодно)</w:t>
            </w:r>
          </w:p>
        </w:tc>
        <w:tc>
          <w:tcPr>
            <w:tcW w:w="4940" w:type="dxa"/>
          </w:tcPr>
          <w:p w:rsidR="003F65AE" w:rsidRPr="001856F2" w:rsidRDefault="00277532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Проведена корректировка перечня должностей гражданской службы, замещение которых связано с коррупционными рисками. На основании о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 xml:space="preserve">лайн-опроса, 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>размещенного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на официальном са</w:t>
            </w:r>
            <w:r w:rsidRPr="001856F2">
              <w:rPr>
                <w:rFonts w:asciiTheme="minorHAnsi" w:hAnsiTheme="minorHAnsi"/>
                <w:szCs w:val="22"/>
              </w:rPr>
              <w:t>й</w:t>
            </w:r>
            <w:r w:rsidRPr="001856F2">
              <w:rPr>
                <w:rFonts w:asciiTheme="minorHAnsi" w:hAnsiTheme="minorHAnsi"/>
                <w:szCs w:val="22"/>
              </w:rPr>
              <w:t>те Амурстат</w:t>
            </w:r>
            <w:r w:rsidR="001956A3"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 xml:space="preserve">,  </w:t>
            </w:r>
            <w:r w:rsidR="001956A3" w:rsidRPr="001856F2">
              <w:rPr>
                <w:rFonts w:asciiTheme="minorHAnsi" w:hAnsiTheme="minorHAnsi"/>
                <w:szCs w:val="22"/>
              </w:rPr>
              <w:t>проводится оценка антикоррупц</w:t>
            </w:r>
            <w:r w:rsidR="001956A3" w:rsidRPr="001856F2">
              <w:rPr>
                <w:rFonts w:asciiTheme="minorHAnsi" w:hAnsiTheme="minorHAnsi"/>
                <w:szCs w:val="22"/>
              </w:rPr>
              <w:t>и</w:t>
            </w:r>
            <w:r w:rsidR="001956A3" w:rsidRPr="001856F2">
              <w:rPr>
                <w:rFonts w:asciiTheme="minorHAnsi" w:hAnsiTheme="minorHAnsi"/>
                <w:szCs w:val="22"/>
              </w:rPr>
              <w:t>онной деятельности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2.2</w:t>
            </w:r>
          </w:p>
        </w:tc>
        <w:tc>
          <w:tcPr>
            <w:tcW w:w="4989" w:type="dxa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Осуществление антикоррупционной экспертизы нормативных правовых актов Росстата, их прое</w:t>
            </w:r>
            <w:r w:rsidRPr="001856F2">
              <w:rPr>
                <w:rFonts w:asciiTheme="minorHAnsi" w:hAnsiTheme="minorHAnsi"/>
                <w:szCs w:val="22"/>
              </w:rPr>
              <w:t>к</w:t>
            </w:r>
            <w:r w:rsidRPr="001856F2">
              <w:rPr>
                <w:rFonts w:asciiTheme="minorHAnsi" w:hAnsiTheme="minorHAnsi"/>
                <w:szCs w:val="22"/>
              </w:rPr>
              <w:t>тов и иных документов с учетом мониторинга с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ответствующей правоприменительной практики в целях выявления коррупционных факторов и п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следующего устранения таких факторов</w:t>
            </w:r>
          </w:p>
        </w:tc>
        <w:tc>
          <w:tcPr>
            <w:tcW w:w="2324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Административное управление Росстата,</w:t>
            </w:r>
          </w:p>
        </w:tc>
        <w:tc>
          <w:tcPr>
            <w:tcW w:w="1701" w:type="dxa"/>
          </w:tcPr>
          <w:p w:rsidR="003F65AE" w:rsidRPr="001856F2" w:rsidRDefault="003F65AE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</w:tcPr>
          <w:p w:rsidR="003F65AE" w:rsidRPr="001856F2" w:rsidRDefault="00DD366F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_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2.3</w:t>
            </w:r>
          </w:p>
        </w:tc>
        <w:tc>
          <w:tcPr>
            <w:tcW w:w="4989" w:type="dxa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Обеспечение участия независимых экспертов в проведении антикоррупционной экспертизы но</w:t>
            </w:r>
            <w:r w:rsidRPr="001856F2">
              <w:rPr>
                <w:rFonts w:asciiTheme="minorHAnsi" w:hAnsiTheme="minorHAnsi"/>
                <w:szCs w:val="22"/>
              </w:rPr>
              <w:t>р</w:t>
            </w:r>
            <w:r w:rsidRPr="001856F2">
              <w:rPr>
                <w:rFonts w:asciiTheme="minorHAnsi" w:hAnsiTheme="minorHAnsi"/>
                <w:szCs w:val="22"/>
              </w:rPr>
              <w:t>мативных правовых актов Росстата и их проектов</w:t>
            </w:r>
          </w:p>
        </w:tc>
        <w:tc>
          <w:tcPr>
            <w:tcW w:w="2324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Административное управление Росстата,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управления централ</w:t>
            </w:r>
            <w:r w:rsidRPr="001856F2">
              <w:rPr>
                <w:rFonts w:asciiTheme="minorHAnsi" w:hAnsiTheme="minorHAnsi"/>
                <w:szCs w:val="22"/>
              </w:rPr>
              <w:t>ь</w:t>
            </w:r>
            <w:r w:rsidRPr="001856F2">
              <w:rPr>
                <w:rFonts w:asciiTheme="minorHAnsi" w:hAnsiTheme="minorHAnsi"/>
                <w:szCs w:val="22"/>
              </w:rPr>
              <w:t>ного аппарата Росст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та,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Отдел по защите гос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дарственной тайны Росстата</w:t>
            </w:r>
          </w:p>
        </w:tc>
        <w:tc>
          <w:tcPr>
            <w:tcW w:w="1701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940" w:type="dxa"/>
          </w:tcPr>
          <w:p w:rsidR="003F65AE" w:rsidRPr="001856F2" w:rsidRDefault="00DD366F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_</w:t>
            </w:r>
          </w:p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2.4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Обеспечение эффективного взаимодействия с пр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воохранительными органами и иными государс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венными органами по вопросам организации пр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тиводействия коррупции в Росстате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1956A3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(по мере нео</w:t>
            </w:r>
            <w:r w:rsidRPr="001856F2">
              <w:rPr>
                <w:rFonts w:asciiTheme="minorHAnsi" w:hAnsiTheme="minorHAnsi"/>
                <w:szCs w:val="22"/>
              </w:rPr>
              <w:t>б</w:t>
            </w:r>
            <w:r w:rsidRPr="001856F2">
              <w:rPr>
                <w:rFonts w:asciiTheme="minorHAnsi" w:hAnsiTheme="minorHAnsi"/>
                <w:szCs w:val="22"/>
              </w:rPr>
              <w:t>ходимости)</w:t>
            </w:r>
          </w:p>
        </w:tc>
        <w:tc>
          <w:tcPr>
            <w:tcW w:w="4940" w:type="dxa"/>
            <w:vMerge w:val="restart"/>
          </w:tcPr>
          <w:p w:rsidR="003F65AE" w:rsidRPr="001856F2" w:rsidRDefault="002534A4" w:rsidP="002534A4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Взаимодействие с правоохранительными орган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ми и иными государственными органами по в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просам противодействия коррупции осуществл</w:t>
            </w:r>
            <w:r w:rsidRPr="001856F2">
              <w:rPr>
                <w:rFonts w:asciiTheme="minorHAnsi" w:hAnsiTheme="minorHAnsi"/>
                <w:szCs w:val="22"/>
              </w:rPr>
              <w:t>я</w:t>
            </w:r>
            <w:r w:rsidRPr="001856F2">
              <w:rPr>
                <w:rFonts w:asciiTheme="minorHAnsi" w:hAnsiTheme="minorHAnsi"/>
                <w:szCs w:val="22"/>
              </w:rPr>
              <w:t>ется в виде направления запросов о проведении проверок по мере необходимости, консультир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вания по вопросам противодействия коррупции, ответов на запросы прокуратуры.</w:t>
            </w:r>
            <w:r w:rsidRPr="001856F2">
              <w:rPr>
                <w:rFonts w:asciiTheme="minorHAnsi" w:hAnsiTheme="minorHAnsi" w:cs="Times New Roman"/>
                <w:szCs w:val="22"/>
              </w:rPr>
              <w:t xml:space="preserve"> </w:t>
            </w:r>
          </w:p>
        </w:tc>
      </w:tr>
      <w:tr w:rsidR="003F65AE" w:rsidRPr="001856F2" w:rsidTr="00730629">
        <w:trPr>
          <w:trHeight w:val="1134"/>
        </w:trPr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2.5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Обеспечение действенного функционирования межведомственного электронного взаимодейс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вия в Росстате и электронного взаимодействия Росстата с гражданами и организациями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65AE" w:rsidRPr="001856F2" w:rsidRDefault="003F65AE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  <w:vMerge w:val="restart"/>
          </w:tcPr>
          <w:p w:rsidR="003F65AE" w:rsidRPr="001856F2" w:rsidRDefault="00C702DC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Обеспечено функционирование межведомстве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ного электронного взаимодействия с гражданами и организациями в рамках предоставления гос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дарственных услуг, единой системы документ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оборота, позволяющей осуществлять ведение уч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та и контроля исполнения документов (СЭД).</w:t>
            </w:r>
          </w:p>
        </w:tc>
      </w:tr>
      <w:tr w:rsidR="003F65AE" w:rsidRPr="001856F2" w:rsidTr="007306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1956A3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2.6</w:t>
            </w:r>
          </w:p>
        </w:tc>
        <w:tc>
          <w:tcPr>
            <w:tcW w:w="4989" w:type="dxa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Мониторинг и выявление коррупционных рисков, в том числе причин и условий коррупции, в де</w:t>
            </w:r>
            <w:r w:rsidRPr="001856F2">
              <w:rPr>
                <w:rFonts w:asciiTheme="minorHAnsi" w:hAnsiTheme="minorHAnsi"/>
                <w:szCs w:val="22"/>
              </w:rPr>
              <w:t>я</w:t>
            </w:r>
            <w:r w:rsidRPr="001856F2">
              <w:rPr>
                <w:rFonts w:asciiTheme="minorHAnsi" w:hAnsiTheme="minorHAnsi"/>
                <w:szCs w:val="22"/>
              </w:rPr>
              <w:t>тельности Росстата по размещению государстве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ных заказов и устранение выявленных коррупц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онных рисков</w:t>
            </w:r>
          </w:p>
        </w:tc>
        <w:tc>
          <w:tcPr>
            <w:tcW w:w="2324" w:type="dxa"/>
          </w:tcPr>
          <w:p w:rsidR="003F65AE" w:rsidRPr="001856F2" w:rsidRDefault="001956A3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3F65AE" w:rsidRPr="001856F2" w:rsidRDefault="003F65AE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</w:tcPr>
          <w:p w:rsidR="000E1A36" w:rsidRPr="001856F2" w:rsidRDefault="000E1A36" w:rsidP="004A2F33">
            <w:pPr>
              <w:spacing w:line="240" w:lineRule="auto"/>
              <w:jc w:val="both"/>
            </w:pPr>
            <w:proofErr w:type="gramStart"/>
            <w:r w:rsidRPr="001856F2">
              <w:t>В соответствии с Федеральным законом от 5 апр</w:t>
            </w:r>
            <w:r w:rsidRPr="001856F2">
              <w:t>е</w:t>
            </w:r>
            <w:r w:rsidRPr="001856F2">
              <w:t>ля 2013 года № 44-ФЗ «О контрактной системе в сфере закупок товаров, работ, услуг для обеспеч</w:t>
            </w:r>
            <w:r w:rsidRPr="001856F2">
              <w:t>е</w:t>
            </w:r>
            <w:r w:rsidRPr="001856F2">
              <w:t>ния государственных и муниципальных нужд» Амурстатом ежегодно проводится работа по фо</w:t>
            </w:r>
            <w:r w:rsidRPr="001856F2">
              <w:t>р</w:t>
            </w:r>
            <w:r w:rsidRPr="001856F2">
              <w:t>мированию  плана закупок, плана-графика с и</w:t>
            </w:r>
            <w:r w:rsidRPr="001856F2">
              <w:t>с</w:t>
            </w:r>
            <w:r w:rsidRPr="001856F2">
              <w:t>пользованием  программных средств подсистемы управления закупками ГИС «Электронный бю</w:t>
            </w:r>
            <w:r w:rsidRPr="001856F2">
              <w:t>д</w:t>
            </w:r>
            <w:r w:rsidRPr="001856F2">
              <w:t>жет»  в целях обеспечения текущей деятельности, проведения статистических обследований и пер</w:t>
            </w:r>
            <w:r w:rsidRPr="001856F2">
              <w:t>е</w:t>
            </w:r>
            <w:r w:rsidRPr="001856F2">
              <w:lastRenderedPageBreak/>
              <w:t>писей в рамках выполнения Федерального плана</w:t>
            </w:r>
            <w:proofErr w:type="gramEnd"/>
            <w:r w:rsidRPr="001856F2">
              <w:t xml:space="preserve"> статистических работ.</w:t>
            </w:r>
          </w:p>
          <w:p w:rsidR="004A2F33" w:rsidRPr="001856F2" w:rsidRDefault="004A2F33" w:rsidP="004A2F33">
            <w:pPr>
              <w:spacing w:line="240" w:lineRule="auto"/>
              <w:jc w:val="both"/>
            </w:pPr>
            <w:proofErr w:type="gramStart"/>
            <w:r w:rsidRPr="001856F2">
              <w:t>В</w:t>
            </w:r>
            <w:r w:rsidR="004E03FE" w:rsidRPr="001856F2">
              <w:t xml:space="preserve"> соответствии с Методическими рекомендаци</w:t>
            </w:r>
            <w:r w:rsidR="004E03FE" w:rsidRPr="001856F2">
              <w:t>я</w:t>
            </w:r>
            <w:r w:rsidR="004E03FE" w:rsidRPr="001856F2">
              <w:t>ми Министерства труда</w:t>
            </w:r>
            <w:r w:rsidR="00730629">
              <w:t xml:space="preserve"> </w:t>
            </w:r>
            <w:r w:rsidR="004E03FE" w:rsidRPr="001856F2">
              <w:t>и социальной защиты Ро</w:t>
            </w:r>
            <w:r w:rsidR="004E03FE" w:rsidRPr="001856F2">
              <w:t>с</w:t>
            </w:r>
            <w:r w:rsidR="004E03FE" w:rsidRPr="001856F2">
              <w:t>сийской Федерации</w:t>
            </w:r>
            <w:r w:rsidR="000563C3" w:rsidRPr="001856F2">
              <w:t xml:space="preserve">, направленной на </w:t>
            </w:r>
            <w:proofErr w:type="spellStart"/>
            <w:r w:rsidR="000563C3" w:rsidRPr="001856F2">
              <w:t>выявлени</w:t>
            </w:r>
            <w:r w:rsidR="000563C3" w:rsidRPr="001856F2">
              <w:t>е</w:t>
            </w:r>
            <w:r w:rsidR="000563C3" w:rsidRPr="001856F2">
              <w:t>личной</w:t>
            </w:r>
            <w:proofErr w:type="spellEnd"/>
            <w:r w:rsidR="000563C3" w:rsidRPr="001856F2">
              <w:t xml:space="preserve"> заинтересованности гражданских служ</w:t>
            </w:r>
            <w:r w:rsidR="000563C3" w:rsidRPr="001856F2">
              <w:t>а</w:t>
            </w:r>
            <w:r w:rsidR="000563C3" w:rsidRPr="001856F2">
              <w:t>щих при исполнении ими  деятельности, связа</w:t>
            </w:r>
            <w:r w:rsidR="000563C3" w:rsidRPr="001856F2">
              <w:t>н</w:t>
            </w:r>
            <w:r w:rsidR="000563C3" w:rsidRPr="001856F2">
              <w:t>ной с осуществлением закупочных процедур</w:t>
            </w:r>
            <w:r w:rsidRPr="001856F2">
              <w:t>, у</w:t>
            </w:r>
            <w:r w:rsidRPr="001856F2">
              <w:t>т</w:t>
            </w:r>
            <w:r w:rsidRPr="001856F2">
              <w:t xml:space="preserve">вержден План </w:t>
            </w:r>
            <w:r w:rsidRPr="001856F2">
              <w:rPr>
                <w:rFonts w:cs="Times New Roman"/>
              </w:rPr>
              <w:t xml:space="preserve"> </w:t>
            </w:r>
            <w:r w:rsidRPr="001856F2">
              <w:t>мероприятий для организации р</w:t>
            </w:r>
            <w:r w:rsidRPr="001856F2">
              <w:t>а</w:t>
            </w:r>
            <w:r w:rsidRPr="001856F2">
              <w:t>боты, направленной на выявление личной заинт</w:t>
            </w:r>
            <w:r w:rsidRPr="001856F2">
              <w:t>е</w:t>
            </w:r>
            <w:r w:rsidRPr="001856F2">
              <w:t>ресованности служащих при исполнении ими об</w:t>
            </w:r>
            <w:r w:rsidRPr="001856F2">
              <w:t>я</w:t>
            </w:r>
            <w:r w:rsidRPr="001856F2">
              <w:t>занностей, связанных с осуществлением закупо</w:t>
            </w:r>
            <w:r w:rsidRPr="001856F2">
              <w:t>ч</w:t>
            </w:r>
            <w:r w:rsidRPr="001856F2">
              <w:t>ных процедур, которая приводит или может пр</w:t>
            </w:r>
            <w:r w:rsidRPr="001856F2">
              <w:t>и</w:t>
            </w:r>
            <w:r w:rsidRPr="001856F2">
              <w:t>вести к конфликту интересов.</w:t>
            </w:r>
            <w:proofErr w:type="gramEnd"/>
          </w:p>
          <w:p w:rsidR="000563C3" w:rsidRPr="001856F2" w:rsidRDefault="004A2F33" w:rsidP="001956A3">
            <w:pPr>
              <w:spacing w:line="240" w:lineRule="auto"/>
              <w:jc w:val="both"/>
            </w:pPr>
            <w:r w:rsidRPr="001856F2">
              <w:t>Планом предусмотрено проведение анализа и</w:t>
            </w:r>
            <w:r w:rsidRPr="001856F2">
              <w:t>н</w:t>
            </w:r>
            <w:r w:rsidRPr="001856F2">
              <w:t>формации, способствующей выявлению личной заинтересованности членов Единой комиссии и контрактной службы, приемочной комиссии, формирование профилей гражданских служащих, участвующих в закупочной деятельности, и учас</w:t>
            </w:r>
            <w:r w:rsidRPr="001856F2">
              <w:t>т</w:t>
            </w:r>
            <w:r w:rsidRPr="001856F2">
              <w:t>ников закупок, перекрестный анализ сформир</w:t>
            </w:r>
            <w:r w:rsidRPr="001856F2">
              <w:t>о</w:t>
            </w:r>
            <w:r w:rsidRPr="001856F2">
              <w:t>ванных профилей.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2.7</w:t>
            </w:r>
          </w:p>
        </w:tc>
        <w:tc>
          <w:tcPr>
            <w:tcW w:w="4989" w:type="dxa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Мониторинг и выявление коррупционных рисков, в том числе причин и условий коррупции, в де</w:t>
            </w:r>
            <w:r w:rsidRPr="001856F2">
              <w:rPr>
                <w:rFonts w:asciiTheme="minorHAnsi" w:hAnsiTheme="minorHAnsi"/>
                <w:szCs w:val="22"/>
              </w:rPr>
              <w:t>я</w:t>
            </w:r>
            <w:r w:rsidRPr="001856F2">
              <w:rPr>
                <w:rFonts w:asciiTheme="minorHAnsi" w:hAnsiTheme="minorHAnsi"/>
                <w:szCs w:val="22"/>
              </w:rPr>
              <w:t>тельности комиссий по приему-передаче, спис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нию объектов недвижимости, произведенного и хозяйственного инвентаря, автотранспортных средств, прочие, непроизводственных активов, м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териальных запасов нематериальных активов, о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носящихся к сфере информационно-</w:t>
            </w:r>
            <w:r w:rsidRPr="001856F2">
              <w:rPr>
                <w:rFonts w:asciiTheme="minorHAnsi" w:hAnsiTheme="minorHAnsi"/>
                <w:szCs w:val="22"/>
              </w:rPr>
              <w:lastRenderedPageBreak/>
              <w:t>телекоммуникационных технологий в централ</w:t>
            </w:r>
            <w:r w:rsidRPr="001856F2">
              <w:rPr>
                <w:rFonts w:asciiTheme="minorHAnsi" w:hAnsiTheme="minorHAnsi"/>
                <w:szCs w:val="22"/>
              </w:rPr>
              <w:t>ь</w:t>
            </w:r>
            <w:r w:rsidRPr="001856F2">
              <w:rPr>
                <w:rFonts w:asciiTheme="minorHAnsi" w:hAnsiTheme="minorHAnsi"/>
                <w:szCs w:val="22"/>
              </w:rPr>
              <w:t>ном аппарате Росстата</w:t>
            </w:r>
          </w:p>
        </w:tc>
        <w:tc>
          <w:tcPr>
            <w:tcW w:w="2324" w:type="dxa"/>
          </w:tcPr>
          <w:p w:rsidR="003F65AE" w:rsidRPr="001856F2" w:rsidRDefault="001956A3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Амурстат</w:t>
            </w:r>
          </w:p>
        </w:tc>
        <w:tc>
          <w:tcPr>
            <w:tcW w:w="1701" w:type="dxa"/>
          </w:tcPr>
          <w:p w:rsidR="003F65AE" w:rsidRPr="001856F2" w:rsidRDefault="003F65AE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</w:tcPr>
          <w:p w:rsidR="003F65AE" w:rsidRPr="001856F2" w:rsidRDefault="00A30546" w:rsidP="000E1A36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Гражданские служащие, участвующие в работе </w:t>
            </w:r>
            <w:r w:rsidR="000E1A36" w:rsidRPr="001856F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0E1A36" w:rsidRPr="001856F2">
              <w:rPr>
                <w:rFonts w:asciiTheme="minorHAnsi" w:hAnsiTheme="minorHAnsi"/>
                <w:szCs w:val="22"/>
              </w:rPr>
              <w:t>Комиссии по приему - передаче, списанию объе</w:t>
            </w:r>
            <w:r w:rsidR="000E1A36" w:rsidRPr="001856F2">
              <w:rPr>
                <w:rFonts w:asciiTheme="minorHAnsi" w:hAnsiTheme="minorHAnsi"/>
                <w:szCs w:val="22"/>
              </w:rPr>
              <w:t>к</w:t>
            </w:r>
            <w:r w:rsidR="000E1A36" w:rsidRPr="001856F2">
              <w:rPr>
                <w:rFonts w:asciiTheme="minorHAnsi" w:hAnsiTheme="minorHAnsi"/>
                <w:szCs w:val="22"/>
              </w:rPr>
              <w:t xml:space="preserve">тов недвижимости, хозяйственного инвентаря, автотранспортных средств, непроизводственных активов, материальных запасов, нематериальных активов </w:t>
            </w:r>
            <w:r w:rsidRPr="001856F2">
              <w:rPr>
                <w:rFonts w:asciiTheme="minorHAnsi" w:hAnsiTheme="minorHAnsi"/>
                <w:szCs w:val="22"/>
              </w:rPr>
              <w:t xml:space="preserve"> включены в </w:t>
            </w:r>
            <w:r w:rsidR="009B2527" w:rsidRPr="001856F2">
              <w:rPr>
                <w:rFonts w:asciiTheme="minorHAnsi" w:hAnsiTheme="minorHAnsi"/>
                <w:szCs w:val="22"/>
              </w:rPr>
              <w:t xml:space="preserve"> Реестр должностей, при  з</w:t>
            </w:r>
            <w:r w:rsidR="009B2527" w:rsidRPr="001856F2">
              <w:rPr>
                <w:rFonts w:asciiTheme="minorHAnsi" w:hAnsiTheme="minorHAnsi"/>
                <w:szCs w:val="22"/>
              </w:rPr>
              <w:t>а</w:t>
            </w:r>
            <w:r w:rsidR="009B2527" w:rsidRPr="001856F2">
              <w:rPr>
                <w:rFonts w:asciiTheme="minorHAnsi" w:hAnsiTheme="minorHAnsi"/>
                <w:szCs w:val="22"/>
              </w:rPr>
              <w:t>мещении которых, гражданские служащие обяз</w:t>
            </w:r>
            <w:r w:rsidR="009B2527" w:rsidRPr="001856F2">
              <w:rPr>
                <w:rFonts w:asciiTheme="minorHAnsi" w:hAnsiTheme="minorHAnsi"/>
                <w:szCs w:val="22"/>
              </w:rPr>
              <w:t>а</w:t>
            </w:r>
            <w:r w:rsidR="009B2527" w:rsidRPr="001856F2">
              <w:rPr>
                <w:rFonts w:asciiTheme="minorHAnsi" w:hAnsiTheme="minorHAnsi"/>
                <w:szCs w:val="22"/>
              </w:rPr>
              <w:t xml:space="preserve">ны представлять справки о доходах, расходах, об </w:t>
            </w:r>
            <w:r w:rsidR="009B2527" w:rsidRPr="001856F2">
              <w:rPr>
                <w:rFonts w:asciiTheme="minorHAnsi" w:hAnsiTheme="minorHAnsi"/>
                <w:szCs w:val="22"/>
              </w:rPr>
              <w:lastRenderedPageBreak/>
              <w:t>имуществе и обязательствах имущественного х</w:t>
            </w:r>
            <w:r w:rsidR="009B2527" w:rsidRPr="001856F2">
              <w:rPr>
                <w:rFonts w:asciiTheme="minorHAnsi" w:hAnsiTheme="minorHAnsi"/>
                <w:szCs w:val="22"/>
              </w:rPr>
              <w:t>а</w:t>
            </w:r>
            <w:r w:rsidR="009B2527" w:rsidRPr="001856F2">
              <w:rPr>
                <w:rFonts w:asciiTheme="minorHAnsi" w:hAnsiTheme="minorHAnsi"/>
                <w:szCs w:val="22"/>
              </w:rPr>
              <w:t>рактера</w:t>
            </w:r>
          </w:p>
        </w:tc>
      </w:tr>
      <w:tr w:rsidR="003F65AE" w:rsidRPr="001856F2" w:rsidTr="00730629">
        <w:tc>
          <w:tcPr>
            <w:tcW w:w="567" w:type="dxa"/>
          </w:tcPr>
          <w:p w:rsidR="003F65AE" w:rsidRPr="001856F2" w:rsidRDefault="003F65AE" w:rsidP="005156FE">
            <w:pPr>
              <w:pStyle w:val="ConsPlusNormal"/>
              <w:jc w:val="center"/>
              <w:outlineLvl w:val="1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3.</w:t>
            </w:r>
          </w:p>
        </w:tc>
        <w:tc>
          <w:tcPr>
            <w:tcW w:w="13954" w:type="dxa"/>
            <w:gridSpan w:val="4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Взаимодействие Росстата с институтами гражданского общества и гражданами, а также создание эффективной системы обратной связи, обесп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чение доступности информации о деятельности Росстата</w:t>
            </w:r>
          </w:p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3.1</w:t>
            </w:r>
          </w:p>
        </w:tc>
        <w:tc>
          <w:tcPr>
            <w:tcW w:w="4989" w:type="dxa"/>
            <w:vMerge w:val="restart"/>
            <w:tcBorders>
              <w:top w:val="nil"/>
              <w:bottom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Обеспечение размещения на официальном сайте Росстата и территориальных органов Росстата в информационно-телекоммуникационной сети "Интернет" информации об антикоррупционной деятельности Росстата, ведение специализирова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 xml:space="preserve">ного подраздела "Противодействие коррупции". 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 xml:space="preserve">Размещение в указанном разделе информации в соответствии с требованиями, установленными </w:t>
            </w:r>
            <w:hyperlink r:id="rId9" w:history="1">
              <w:r w:rsidRPr="001856F2">
                <w:rPr>
                  <w:rFonts w:asciiTheme="minorHAnsi" w:hAnsiTheme="minorHAnsi"/>
                  <w:color w:val="0000FF"/>
                  <w:szCs w:val="22"/>
                </w:rPr>
                <w:t>приказом</w:t>
              </w:r>
            </w:hyperlink>
            <w:r w:rsidRPr="001856F2">
              <w:rPr>
                <w:rFonts w:asciiTheme="minorHAnsi" w:hAnsiTheme="minorHAnsi"/>
                <w:szCs w:val="22"/>
              </w:rPr>
              <w:t xml:space="preserve"> Минтруда России от 07.10.2013 N 530н "О требованиях к размещению и наполнению по</w:t>
            </w:r>
            <w:r w:rsidRPr="001856F2">
              <w:rPr>
                <w:rFonts w:asciiTheme="minorHAnsi" w:hAnsiTheme="minorHAnsi"/>
                <w:szCs w:val="22"/>
              </w:rPr>
              <w:t>д</w:t>
            </w:r>
            <w:r w:rsidRPr="001856F2">
              <w:rPr>
                <w:rFonts w:asciiTheme="minorHAnsi" w:hAnsiTheme="minorHAnsi"/>
                <w:szCs w:val="22"/>
              </w:rPr>
              <w:t>разделов, посвященных вопросам противодейс</w:t>
            </w:r>
            <w:r w:rsidRPr="001856F2">
              <w:rPr>
                <w:rFonts w:asciiTheme="minorHAnsi" w:hAnsiTheme="minorHAnsi"/>
                <w:szCs w:val="22"/>
              </w:rPr>
              <w:t>т</w:t>
            </w:r>
            <w:r w:rsidRPr="001856F2">
              <w:rPr>
                <w:rFonts w:asciiTheme="minorHAnsi" w:hAnsiTheme="minorHAnsi"/>
                <w:szCs w:val="22"/>
              </w:rPr>
              <w:t>вия коррупции, официальных сайтов федеральных государственных органов, Центрального банка Российской Федерации, Пенсионного фонда Ро</w:t>
            </w:r>
            <w:r w:rsidRPr="001856F2">
              <w:rPr>
                <w:rFonts w:asciiTheme="minorHAnsi" w:hAnsiTheme="minorHAnsi"/>
                <w:szCs w:val="22"/>
              </w:rPr>
              <w:t>с</w:t>
            </w:r>
            <w:r w:rsidRPr="001856F2">
              <w:rPr>
                <w:rFonts w:asciiTheme="minorHAnsi" w:hAnsiTheme="minorHAnsi"/>
                <w:szCs w:val="22"/>
              </w:rPr>
              <w:t>сийской Федерации, Фонда социального страхов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ния Российской Федерации, Федерального фонда обязательного медицинского страхования, гос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дарственных корпораций (компаний), иных орг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 xml:space="preserve">низаций, созданных </w:t>
            </w:r>
            <w:r w:rsidR="00856E56" w:rsidRPr="001856F2">
              <w:rPr>
                <w:rFonts w:asciiTheme="minorHAnsi" w:hAnsiTheme="minorHAnsi"/>
                <w:szCs w:val="22"/>
              </w:rPr>
              <w:br/>
            </w:r>
            <w:r w:rsidRPr="001856F2">
              <w:rPr>
                <w:rFonts w:asciiTheme="minorHAnsi" w:hAnsiTheme="minorHAnsi"/>
                <w:szCs w:val="22"/>
              </w:rPr>
              <w:t>на основании федеральных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законов, </w:t>
            </w:r>
            <w:r w:rsidR="00856E56" w:rsidRPr="001856F2">
              <w:rPr>
                <w:rFonts w:asciiTheme="minorHAnsi" w:hAnsiTheme="minorHAnsi"/>
                <w:szCs w:val="22"/>
              </w:rPr>
              <w:br/>
            </w:r>
            <w:r w:rsidRPr="001856F2">
              <w:rPr>
                <w:rFonts w:asciiTheme="minorHAnsi" w:hAnsiTheme="minorHAnsi"/>
                <w:szCs w:val="22"/>
              </w:rPr>
              <w:t xml:space="preserve">и 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>требованиях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 xml:space="preserve"> к должностям, замещение которых влечет за собой размещение сведений о доходах, расходах, об имуществе и обязательствах имущ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ственного характера"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1956A3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 w:val="restart"/>
          </w:tcPr>
          <w:p w:rsidR="003F65AE" w:rsidRPr="001856F2" w:rsidRDefault="003F65AE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</w:t>
            </w:r>
            <w:r w:rsidR="001956A3" w:rsidRPr="001856F2">
              <w:rPr>
                <w:rFonts w:asciiTheme="minorHAnsi" w:hAnsiTheme="minorHAnsi"/>
                <w:szCs w:val="22"/>
              </w:rPr>
              <w:t xml:space="preserve"> </w:t>
            </w:r>
            <w:r w:rsidRPr="001856F2">
              <w:rPr>
                <w:rFonts w:asciiTheme="minorHAnsi" w:hAnsiTheme="minorHAnsi"/>
                <w:szCs w:val="22"/>
              </w:rPr>
              <w:t>2020г.</w:t>
            </w:r>
          </w:p>
        </w:tc>
        <w:tc>
          <w:tcPr>
            <w:tcW w:w="4940" w:type="dxa"/>
            <w:vMerge w:val="restart"/>
          </w:tcPr>
          <w:p w:rsidR="003F65AE" w:rsidRPr="001856F2" w:rsidRDefault="00F12C4C" w:rsidP="00F12C4C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Проведена работа по устранению замечаний по ведению раздела «Противодействие коррупции» на официальном сайте Амурстата.</w:t>
            </w:r>
            <w:r w:rsidR="009B2527" w:rsidRPr="001856F2">
              <w:rPr>
                <w:rFonts w:asciiTheme="minorHAnsi" w:hAnsiTheme="minorHAnsi"/>
                <w:szCs w:val="22"/>
              </w:rPr>
              <w:t xml:space="preserve"> </w:t>
            </w:r>
            <w:r w:rsidRPr="001856F2">
              <w:rPr>
                <w:rFonts w:asciiTheme="minorHAnsi" w:hAnsiTheme="minorHAnsi"/>
                <w:szCs w:val="22"/>
              </w:rPr>
              <w:t xml:space="preserve">Раздел </w:t>
            </w:r>
            <w:r w:rsidR="009B2527" w:rsidRPr="001856F2">
              <w:rPr>
                <w:rFonts w:asciiTheme="minorHAnsi" w:hAnsiTheme="minorHAnsi"/>
                <w:szCs w:val="22"/>
              </w:rPr>
              <w:t xml:space="preserve"> соо</w:t>
            </w:r>
            <w:r w:rsidR="009B2527" w:rsidRPr="001856F2">
              <w:rPr>
                <w:rFonts w:asciiTheme="minorHAnsi" w:hAnsiTheme="minorHAnsi"/>
                <w:szCs w:val="22"/>
              </w:rPr>
              <w:t>т</w:t>
            </w:r>
            <w:r w:rsidR="009B2527" w:rsidRPr="001856F2">
              <w:rPr>
                <w:rFonts w:asciiTheme="minorHAnsi" w:hAnsiTheme="minorHAnsi"/>
                <w:szCs w:val="22"/>
              </w:rPr>
              <w:t>ветств</w:t>
            </w:r>
            <w:r w:rsidRPr="001856F2">
              <w:rPr>
                <w:rFonts w:asciiTheme="minorHAnsi" w:hAnsiTheme="minorHAnsi"/>
                <w:szCs w:val="22"/>
              </w:rPr>
              <w:t>ует</w:t>
            </w:r>
            <w:r w:rsidR="009B2527" w:rsidRPr="001856F2">
              <w:rPr>
                <w:rFonts w:asciiTheme="minorHAnsi" w:hAnsiTheme="minorHAnsi"/>
                <w:szCs w:val="22"/>
              </w:rPr>
              <w:t xml:space="preserve">  требованиям </w:t>
            </w:r>
            <w:r w:rsidRPr="001856F2">
              <w:rPr>
                <w:rFonts w:asciiTheme="minorHAnsi" w:hAnsiTheme="minorHAnsi"/>
                <w:szCs w:val="22"/>
              </w:rPr>
              <w:t>к размещению и наполн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нию подразделов, посвященных вопросам прот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 xml:space="preserve">водействия коррупции, утвержденным приказом  </w:t>
            </w:r>
            <w:r w:rsidR="009B2527" w:rsidRPr="001856F2">
              <w:rPr>
                <w:rFonts w:asciiTheme="minorHAnsi" w:hAnsiTheme="minorHAnsi"/>
                <w:szCs w:val="22"/>
              </w:rPr>
              <w:t>Минтруда Российской Федерации</w:t>
            </w:r>
            <w:r w:rsidRPr="001856F2">
              <w:rPr>
                <w:rFonts w:asciiTheme="minorHAnsi" w:hAnsiTheme="minorHAnsi"/>
                <w:szCs w:val="22"/>
              </w:rPr>
              <w:t xml:space="preserve"> от 7 октября 2013 г. № 530Н</w:t>
            </w:r>
            <w:r w:rsidR="009B2527" w:rsidRPr="001856F2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F65AE" w:rsidRPr="001856F2" w:rsidTr="007306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3.2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</w:tcBorders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Взаимодействие с Общественным советом при Федеральной службе государственной статистики </w:t>
            </w:r>
            <w:r w:rsidRPr="001856F2">
              <w:rPr>
                <w:rFonts w:asciiTheme="minorHAnsi" w:hAnsiTheme="minorHAnsi"/>
                <w:szCs w:val="22"/>
              </w:rPr>
              <w:lastRenderedPageBreak/>
              <w:t>(далее - Общественный совет) по вопросам прот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водействия коррупции:</w:t>
            </w:r>
          </w:p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- рассмотрение на заседаниях Общественного с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вета плана Росстата по противодействию корру</w:t>
            </w:r>
            <w:r w:rsidRPr="001856F2">
              <w:rPr>
                <w:rFonts w:asciiTheme="minorHAnsi" w:hAnsiTheme="minorHAnsi"/>
                <w:szCs w:val="22"/>
              </w:rPr>
              <w:t>п</w:t>
            </w:r>
            <w:r w:rsidRPr="001856F2">
              <w:rPr>
                <w:rFonts w:asciiTheme="minorHAnsi" w:hAnsiTheme="minorHAnsi"/>
                <w:szCs w:val="22"/>
              </w:rPr>
              <w:t>ции, а также докладов и других документов о ходе и результатах его выполнения;</w:t>
            </w:r>
          </w:p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- участие представителей Общественного совета в заседаниях Комиссии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2018 - 2020 гг.:</w:t>
            </w:r>
          </w:p>
        </w:tc>
        <w:tc>
          <w:tcPr>
            <w:tcW w:w="4940" w:type="dxa"/>
            <w:vMerge w:val="restart"/>
          </w:tcPr>
          <w:p w:rsidR="003F65AE" w:rsidRPr="001856F2" w:rsidRDefault="00822111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_</w:t>
            </w:r>
          </w:p>
        </w:tc>
      </w:tr>
      <w:tr w:rsidR="003F65AE" w:rsidRPr="001856F2" w:rsidTr="007306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vMerge w:val="restart"/>
            <w:tcBorders>
              <w:top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Пресс-служба Росстата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- ежегодно в IV квартале года, следующего за </w:t>
            </w:r>
            <w:proofErr w:type="gramStart"/>
            <w:r w:rsidRPr="001856F2">
              <w:rPr>
                <w:rFonts w:asciiTheme="minorHAnsi" w:hAnsiTheme="minorHAnsi"/>
                <w:szCs w:val="22"/>
              </w:rPr>
              <w:t>отчетным</w:t>
            </w:r>
            <w:proofErr w:type="gramEnd"/>
            <w:r w:rsidRPr="001856F2">
              <w:rPr>
                <w:rFonts w:asciiTheme="minorHAnsi" w:hAnsiTheme="minorHAnsi"/>
                <w:szCs w:val="22"/>
              </w:rPr>
              <w:t>;</w:t>
            </w:r>
          </w:p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rPr>
          <w:trHeight w:val="668"/>
        </w:trPr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vMerge/>
            <w:tcBorders>
              <w:top w:val="nil"/>
            </w:tcBorders>
          </w:tcPr>
          <w:p w:rsidR="003F65AE" w:rsidRPr="001856F2" w:rsidRDefault="003F65AE" w:rsidP="005156FE"/>
        </w:tc>
        <w:tc>
          <w:tcPr>
            <w:tcW w:w="1701" w:type="dxa"/>
            <w:tcBorders>
              <w:top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- в течение 2018 - 2020 гг.</w:t>
            </w:r>
          </w:p>
        </w:tc>
        <w:tc>
          <w:tcPr>
            <w:tcW w:w="4940" w:type="dxa"/>
            <w:vMerge/>
            <w:tcBorders>
              <w:bottom w:val="single" w:sz="4" w:space="0" w:color="auto"/>
            </w:tcBorders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3.3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Обеспечение возможности оперативного пре</w:t>
            </w:r>
            <w:r w:rsidRPr="001856F2">
              <w:rPr>
                <w:rFonts w:asciiTheme="minorHAnsi" w:hAnsiTheme="minorHAnsi"/>
                <w:szCs w:val="22"/>
              </w:rPr>
              <w:t>д</w:t>
            </w:r>
            <w:r w:rsidRPr="001856F2">
              <w:rPr>
                <w:rFonts w:asciiTheme="minorHAnsi" w:hAnsiTheme="minorHAnsi"/>
                <w:szCs w:val="22"/>
              </w:rPr>
              <w:t>ставления гражданами и организациями инфо</w:t>
            </w:r>
            <w:r w:rsidRPr="001856F2">
              <w:rPr>
                <w:rFonts w:asciiTheme="minorHAnsi" w:hAnsiTheme="minorHAnsi"/>
                <w:szCs w:val="22"/>
              </w:rPr>
              <w:t>р</w:t>
            </w:r>
            <w:r w:rsidRPr="001856F2">
              <w:rPr>
                <w:rFonts w:asciiTheme="minorHAnsi" w:hAnsiTheme="minorHAnsi"/>
                <w:szCs w:val="22"/>
              </w:rPr>
              <w:t>мации о фактах коррупции в Росстате или наруш</w:t>
            </w:r>
            <w:r w:rsidRPr="001856F2">
              <w:rPr>
                <w:rFonts w:asciiTheme="minorHAnsi" w:hAnsiTheme="minorHAnsi"/>
                <w:szCs w:val="22"/>
              </w:rPr>
              <w:t>е</w:t>
            </w:r>
            <w:r w:rsidRPr="001856F2">
              <w:rPr>
                <w:rFonts w:asciiTheme="minorHAnsi" w:hAnsiTheme="minorHAnsi"/>
                <w:szCs w:val="22"/>
              </w:rPr>
              <w:t>ниях гражданскими служащими Росстата требов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ний к служебному поведению посредством:</w:t>
            </w:r>
          </w:p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- функционирования "телефона доверия" по в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просам противодействия коррупции;</w:t>
            </w:r>
          </w:p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- обеспечение приема электронных сообщений на официальном Интернет-сайте Росстата, территор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ального органа Росстата в информационно-телекоммуникационной сети "Интернет"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1956A3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 w:val="restart"/>
          </w:tcPr>
          <w:p w:rsidR="003F65AE" w:rsidRPr="001856F2" w:rsidRDefault="003F65AE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</w:tcBorders>
          </w:tcPr>
          <w:p w:rsidR="00783895" w:rsidRPr="001856F2" w:rsidRDefault="00783895" w:rsidP="00783895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Для обеспечения возможности оперативного представления гражданами и организациями и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 xml:space="preserve">формации о фактах коррупции в </w:t>
            </w:r>
            <w:proofErr w:type="spellStart"/>
            <w:r w:rsidRPr="001856F2">
              <w:rPr>
                <w:rFonts w:asciiTheme="minorHAnsi" w:hAnsiTheme="minorHAnsi"/>
                <w:szCs w:val="22"/>
              </w:rPr>
              <w:t>Амурстате</w:t>
            </w:r>
            <w:proofErr w:type="spellEnd"/>
            <w:r w:rsidRPr="001856F2">
              <w:rPr>
                <w:rFonts w:asciiTheme="minorHAnsi" w:hAnsiTheme="minorHAnsi"/>
                <w:szCs w:val="22"/>
              </w:rPr>
              <w:t xml:space="preserve"> или нарушениях требований к служебному поведению федеральных государственных гражданских сл</w:t>
            </w:r>
            <w:r w:rsidRPr="001856F2">
              <w:rPr>
                <w:rFonts w:asciiTheme="minorHAnsi" w:hAnsiTheme="minorHAnsi"/>
                <w:szCs w:val="22"/>
              </w:rPr>
              <w:t>у</w:t>
            </w:r>
            <w:r w:rsidRPr="001856F2">
              <w:rPr>
                <w:rFonts w:asciiTheme="minorHAnsi" w:hAnsiTheme="minorHAnsi"/>
                <w:szCs w:val="22"/>
              </w:rPr>
              <w:t>жащих Амурстата  на официальном сайте Амурст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та обеспечена возможность приема сообщений в разделе «Обращения граждан» и в подразделе «Обратная связь» раздела «Противодействие ко</w:t>
            </w:r>
            <w:r w:rsidRPr="001856F2">
              <w:rPr>
                <w:rFonts w:asciiTheme="minorHAnsi" w:hAnsiTheme="minorHAnsi"/>
                <w:szCs w:val="22"/>
              </w:rPr>
              <w:t>р</w:t>
            </w:r>
            <w:r w:rsidRPr="001856F2">
              <w:rPr>
                <w:rFonts w:asciiTheme="minorHAnsi" w:hAnsiTheme="minorHAnsi"/>
                <w:szCs w:val="22"/>
              </w:rPr>
              <w:t>рупции».</w:t>
            </w:r>
          </w:p>
          <w:p w:rsidR="003F65AE" w:rsidRPr="001856F2" w:rsidRDefault="00AD6639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Организовано функционирование «телефона д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 xml:space="preserve">верия» по вопросам противодействия коррупции. </w:t>
            </w:r>
            <w:r w:rsidR="001514E0" w:rsidRPr="001856F2">
              <w:rPr>
                <w:rFonts w:asciiTheme="minorHAnsi" w:hAnsiTheme="minorHAnsi"/>
                <w:szCs w:val="22"/>
              </w:rPr>
              <w:t>В отчетном периоде</w:t>
            </w:r>
            <w:r w:rsidR="00822111" w:rsidRPr="001856F2">
              <w:rPr>
                <w:rFonts w:asciiTheme="minorHAnsi" w:hAnsiTheme="minorHAnsi"/>
                <w:szCs w:val="22"/>
              </w:rPr>
              <w:t xml:space="preserve"> обращени</w:t>
            </w:r>
            <w:r w:rsidR="001514E0" w:rsidRPr="001856F2">
              <w:rPr>
                <w:rFonts w:asciiTheme="minorHAnsi" w:hAnsiTheme="minorHAnsi"/>
                <w:szCs w:val="22"/>
              </w:rPr>
              <w:t>я</w:t>
            </w:r>
            <w:r w:rsidR="00822111" w:rsidRPr="001856F2">
              <w:rPr>
                <w:rFonts w:asciiTheme="minorHAnsi" w:hAnsiTheme="minorHAnsi"/>
                <w:szCs w:val="22"/>
              </w:rPr>
              <w:t xml:space="preserve"> по «телефону д</w:t>
            </w:r>
            <w:r w:rsidR="00822111" w:rsidRPr="001856F2">
              <w:rPr>
                <w:rFonts w:asciiTheme="minorHAnsi" w:hAnsiTheme="minorHAnsi"/>
                <w:szCs w:val="22"/>
              </w:rPr>
              <w:t>о</w:t>
            </w:r>
            <w:r w:rsidR="00822111" w:rsidRPr="001856F2">
              <w:rPr>
                <w:rFonts w:asciiTheme="minorHAnsi" w:hAnsiTheme="minorHAnsi"/>
                <w:szCs w:val="22"/>
              </w:rPr>
              <w:t>верия», на электронную почту</w:t>
            </w:r>
            <w:r w:rsidR="001514E0" w:rsidRPr="001856F2">
              <w:rPr>
                <w:rFonts w:asciiTheme="minorHAnsi" w:hAnsiTheme="minorHAnsi"/>
                <w:szCs w:val="22"/>
              </w:rPr>
              <w:t xml:space="preserve"> не поступали</w:t>
            </w:r>
            <w:r w:rsidR="00822111" w:rsidRPr="001856F2">
              <w:rPr>
                <w:rFonts w:asciiTheme="minorHAnsi" w:hAnsiTheme="minorHAnsi"/>
                <w:szCs w:val="22"/>
              </w:rPr>
              <w:t>.</w:t>
            </w:r>
          </w:p>
          <w:p w:rsidR="00783895" w:rsidRPr="001856F2" w:rsidRDefault="00783895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1856F2" w:rsidTr="00730629"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856E56" w:rsidRPr="001856F2" w:rsidTr="00730629">
        <w:trPr>
          <w:trHeight w:val="3004"/>
        </w:trPr>
        <w:tc>
          <w:tcPr>
            <w:tcW w:w="567" w:type="dxa"/>
          </w:tcPr>
          <w:p w:rsidR="00856E56" w:rsidRPr="001856F2" w:rsidRDefault="00856E56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lastRenderedPageBreak/>
              <w:t>3.4</w:t>
            </w:r>
          </w:p>
        </w:tc>
        <w:tc>
          <w:tcPr>
            <w:tcW w:w="4989" w:type="dxa"/>
          </w:tcPr>
          <w:p w:rsidR="00856E56" w:rsidRPr="001856F2" w:rsidRDefault="00856E56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в Росстате и п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вышение результативности и эффективности этой работы</w:t>
            </w:r>
          </w:p>
        </w:tc>
        <w:tc>
          <w:tcPr>
            <w:tcW w:w="2324" w:type="dxa"/>
          </w:tcPr>
          <w:p w:rsidR="00856E56" w:rsidRPr="001856F2" w:rsidRDefault="001956A3" w:rsidP="00B7362C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</w:tcPr>
          <w:p w:rsidR="00856E56" w:rsidRPr="001856F2" w:rsidRDefault="00856E56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</w:tcPr>
          <w:p w:rsidR="00856E56" w:rsidRPr="001856F2" w:rsidRDefault="00BD5354" w:rsidP="00730629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 xml:space="preserve">В отчетном периоде </w:t>
            </w:r>
            <w:r w:rsidR="00856E56" w:rsidRPr="001856F2">
              <w:rPr>
                <w:rFonts w:asciiTheme="minorHAnsi" w:hAnsiTheme="minorHAnsi"/>
                <w:szCs w:val="22"/>
              </w:rPr>
              <w:t>обращени</w:t>
            </w:r>
            <w:r w:rsidRPr="001856F2">
              <w:rPr>
                <w:rFonts w:asciiTheme="minorHAnsi" w:hAnsiTheme="minorHAnsi"/>
                <w:szCs w:val="22"/>
              </w:rPr>
              <w:t>я</w:t>
            </w:r>
            <w:r w:rsidR="00856E56" w:rsidRPr="001856F2">
              <w:rPr>
                <w:rFonts w:asciiTheme="minorHAnsi" w:hAnsiTheme="minorHAnsi"/>
                <w:szCs w:val="22"/>
              </w:rPr>
              <w:t xml:space="preserve"> </w:t>
            </w:r>
            <w:r w:rsidR="00405967" w:rsidRPr="001856F2">
              <w:rPr>
                <w:rFonts w:asciiTheme="minorHAnsi" w:hAnsiTheme="minorHAnsi"/>
                <w:szCs w:val="22"/>
              </w:rPr>
              <w:t>граждан и орг</w:t>
            </w:r>
            <w:r w:rsidR="00405967" w:rsidRPr="001856F2">
              <w:rPr>
                <w:rFonts w:asciiTheme="minorHAnsi" w:hAnsiTheme="minorHAnsi"/>
                <w:szCs w:val="22"/>
              </w:rPr>
              <w:t>а</w:t>
            </w:r>
            <w:r w:rsidR="00405967" w:rsidRPr="001856F2">
              <w:rPr>
                <w:rFonts w:asciiTheme="minorHAnsi" w:hAnsiTheme="minorHAnsi"/>
                <w:szCs w:val="22"/>
              </w:rPr>
              <w:t>низаций по фактам проявления коррупции в</w:t>
            </w:r>
            <w:r w:rsidR="0073062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405967" w:rsidRPr="001856F2">
              <w:rPr>
                <w:rFonts w:asciiTheme="minorHAnsi" w:hAnsiTheme="minorHAnsi"/>
                <w:szCs w:val="22"/>
              </w:rPr>
              <w:t>Амурстате</w:t>
            </w:r>
            <w:proofErr w:type="spellEnd"/>
            <w:r w:rsidR="00856E56" w:rsidRPr="001856F2">
              <w:rPr>
                <w:rFonts w:asciiTheme="minorHAnsi" w:hAnsiTheme="minorHAnsi"/>
                <w:szCs w:val="22"/>
              </w:rPr>
              <w:t xml:space="preserve"> </w:t>
            </w:r>
            <w:r w:rsidRPr="001856F2">
              <w:rPr>
                <w:rFonts w:asciiTheme="minorHAnsi" w:hAnsiTheme="minorHAnsi"/>
                <w:szCs w:val="22"/>
              </w:rPr>
              <w:t>не поступали</w:t>
            </w:r>
            <w:r w:rsidR="00856E56" w:rsidRPr="001856F2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3.5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Обеспечение эффективного взаимодействия Ро</w:t>
            </w:r>
            <w:r w:rsidRPr="001856F2">
              <w:rPr>
                <w:rFonts w:asciiTheme="minorHAnsi" w:hAnsiTheme="minorHAnsi"/>
                <w:szCs w:val="22"/>
              </w:rPr>
              <w:t>с</w:t>
            </w:r>
            <w:r w:rsidRPr="001856F2">
              <w:rPr>
                <w:rFonts w:asciiTheme="minorHAnsi" w:hAnsiTheme="minorHAnsi"/>
                <w:szCs w:val="22"/>
              </w:rPr>
              <w:t>стата с институтами гражданского общества по в</w:t>
            </w:r>
            <w:r w:rsidRPr="001856F2">
              <w:rPr>
                <w:rFonts w:asciiTheme="minorHAnsi" w:hAnsiTheme="minorHAnsi"/>
                <w:szCs w:val="22"/>
              </w:rPr>
              <w:t>о</w:t>
            </w:r>
            <w:r w:rsidRPr="001856F2">
              <w:rPr>
                <w:rFonts w:asciiTheme="minorHAnsi" w:hAnsiTheme="minorHAnsi"/>
                <w:szCs w:val="22"/>
              </w:rPr>
              <w:t>просам противодействия коррупции, в том числе с общественными объединениями, уставной зад</w:t>
            </w:r>
            <w:r w:rsidRPr="001856F2">
              <w:rPr>
                <w:rFonts w:asciiTheme="minorHAnsi" w:hAnsiTheme="minorHAnsi"/>
                <w:szCs w:val="22"/>
              </w:rPr>
              <w:t>а</w:t>
            </w:r>
            <w:r w:rsidRPr="001856F2">
              <w:rPr>
                <w:rFonts w:asciiTheme="minorHAnsi" w:hAnsiTheme="minorHAnsi"/>
                <w:szCs w:val="22"/>
              </w:rPr>
              <w:t>чей которых является участие в работе по прот</w:t>
            </w:r>
            <w:r w:rsidRPr="001856F2">
              <w:rPr>
                <w:rFonts w:asciiTheme="minorHAnsi" w:hAnsiTheme="minorHAnsi"/>
                <w:szCs w:val="22"/>
              </w:rPr>
              <w:t>и</w:t>
            </w:r>
            <w:r w:rsidRPr="001856F2">
              <w:rPr>
                <w:rFonts w:asciiTheme="minorHAnsi" w:hAnsiTheme="minorHAnsi"/>
                <w:szCs w:val="22"/>
              </w:rPr>
              <w:t>водействию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1956A3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 w:val="restart"/>
          </w:tcPr>
          <w:p w:rsidR="003F65AE" w:rsidRPr="001856F2" w:rsidRDefault="003F65AE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  <w:vMerge w:val="restart"/>
          </w:tcPr>
          <w:p w:rsidR="003F65AE" w:rsidRPr="001856F2" w:rsidRDefault="0065726D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отчетном периоде взаимодействие не осущест</w:t>
            </w:r>
            <w:r w:rsidRPr="001856F2">
              <w:rPr>
                <w:rFonts w:asciiTheme="minorHAnsi" w:hAnsiTheme="minorHAnsi"/>
                <w:szCs w:val="22"/>
              </w:rPr>
              <w:t>в</w:t>
            </w:r>
            <w:r w:rsidRPr="001856F2">
              <w:rPr>
                <w:rFonts w:asciiTheme="minorHAnsi" w:hAnsiTheme="minorHAnsi"/>
                <w:szCs w:val="22"/>
              </w:rPr>
              <w:t>лялось</w:t>
            </w:r>
          </w:p>
        </w:tc>
      </w:tr>
      <w:tr w:rsidR="003F65AE" w:rsidRPr="001856F2" w:rsidTr="007306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c>
          <w:tcPr>
            <w:tcW w:w="567" w:type="dxa"/>
            <w:vMerge w:val="restart"/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3.6</w:t>
            </w:r>
          </w:p>
        </w:tc>
        <w:tc>
          <w:tcPr>
            <w:tcW w:w="4989" w:type="dxa"/>
            <w:vMerge w:val="restart"/>
          </w:tcPr>
          <w:p w:rsidR="003F65AE" w:rsidRPr="001856F2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Обеспечение эффективного взаимодействия Ро</w:t>
            </w:r>
            <w:r w:rsidRPr="001856F2">
              <w:rPr>
                <w:rFonts w:asciiTheme="minorHAnsi" w:hAnsiTheme="minorHAnsi"/>
                <w:szCs w:val="22"/>
              </w:rPr>
              <w:t>с</w:t>
            </w:r>
            <w:r w:rsidRPr="001856F2">
              <w:rPr>
                <w:rFonts w:asciiTheme="minorHAnsi" w:hAnsiTheme="minorHAnsi"/>
                <w:szCs w:val="22"/>
              </w:rPr>
              <w:t>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1856F2" w:rsidRDefault="001956A3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 w:val="restart"/>
          </w:tcPr>
          <w:p w:rsidR="003F65AE" w:rsidRPr="001856F2" w:rsidRDefault="003F65AE" w:rsidP="001956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  <w:vMerge w:val="restart"/>
          </w:tcPr>
          <w:p w:rsidR="003F65AE" w:rsidRPr="001856F2" w:rsidRDefault="0065726D" w:rsidP="00E8208B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отчетном периоде взаимодействие не осущест</w:t>
            </w:r>
            <w:r w:rsidRPr="001856F2">
              <w:rPr>
                <w:rFonts w:asciiTheme="minorHAnsi" w:hAnsiTheme="minorHAnsi"/>
                <w:szCs w:val="22"/>
              </w:rPr>
              <w:t>в</w:t>
            </w:r>
            <w:r w:rsidRPr="001856F2">
              <w:rPr>
                <w:rFonts w:asciiTheme="minorHAnsi" w:hAnsiTheme="minorHAnsi"/>
                <w:szCs w:val="22"/>
              </w:rPr>
              <w:t>лялось</w:t>
            </w:r>
            <w:r w:rsidR="001956A3" w:rsidRPr="001856F2">
              <w:rPr>
                <w:rFonts w:asciiTheme="minorHAnsi" w:hAnsiTheme="minorHAnsi"/>
                <w:szCs w:val="22"/>
              </w:rPr>
              <w:t>, в связи с отсутствием информации о фа</w:t>
            </w:r>
            <w:r w:rsidR="001956A3" w:rsidRPr="001856F2">
              <w:rPr>
                <w:rFonts w:asciiTheme="minorHAnsi" w:hAnsiTheme="minorHAnsi"/>
                <w:szCs w:val="22"/>
              </w:rPr>
              <w:t>к</w:t>
            </w:r>
            <w:r w:rsidR="001956A3" w:rsidRPr="001856F2">
              <w:rPr>
                <w:rFonts w:asciiTheme="minorHAnsi" w:hAnsiTheme="minorHAnsi"/>
                <w:szCs w:val="22"/>
              </w:rPr>
              <w:t xml:space="preserve">тах коррупции в </w:t>
            </w:r>
            <w:proofErr w:type="spellStart"/>
            <w:r w:rsidR="001956A3" w:rsidRPr="001856F2">
              <w:rPr>
                <w:rFonts w:asciiTheme="minorHAnsi" w:hAnsiTheme="minorHAnsi"/>
                <w:szCs w:val="22"/>
              </w:rPr>
              <w:t>Амурстате</w:t>
            </w:r>
            <w:proofErr w:type="spellEnd"/>
            <w:r w:rsidR="001956A3" w:rsidRPr="001856F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3F65AE" w:rsidRPr="001856F2" w:rsidTr="007306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3F65AE" w:rsidRPr="001856F2" w:rsidTr="00730629">
        <w:trPr>
          <w:trHeight w:val="888"/>
        </w:trPr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  <w:tr w:rsidR="00F5192C" w:rsidRPr="001856F2" w:rsidTr="00730629">
        <w:tc>
          <w:tcPr>
            <w:tcW w:w="567" w:type="dxa"/>
            <w:vMerge w:val="restart"/>
          </w:tcPr>
          <w:p w:rsidR="00F5192C" w:rsidRPr="001856F2" w:rsidRDefault="00F5192C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3.7</w:t>
            </w:r>
          </w:p>
        </w:tc>
        <w:tc>
          <w:tcPr>
            <w:tcW w:w="4989" w:type="dxa"/>
            <w:vMerge w:val="restart"/>
          </w:tcPr>
          <w:p w:rsidR="00F5192C" w:rsidRPr="001856F2" w:rsidRDefault="00F5192C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Мониторинг публикаций в средствах массовой и</w:t>
            </w:r>
            <w:r w:rsidRPr="001856F2">
              <w:rPr>
                <w:rFonts w:asciiTheme="minorHAnsi" w:hAnsiTheme="minorHAnsi"/>
                <w:szCs w:val="22"/>
              </w:rPr>
              <w:t>н</w:t>
            </w:r>
            <w:r w:rsidRPr="001856F2">
              <w:rPr>
                <w:rFonts w:asciiTheme="minorHAnsi" w:hAnsiTheme="minorHAnsi"/>
                <w:szCs w:val="22"/>
              </w:rPr>
              <w:t>формации о фактах проявления коррупции в Ро</w:t>
            </w:r>
            <w:r w:rsidRPr="001856F2">
              <w:rPr>
                <w:rFonts w:asciiTheme="minorHAnsi" w:hAnsiTheme="minorHAnsi"/>
                <w:szCs w:val="22"/>
              </w:rPr>
              <w:t>с</w:t>
            </w:r>
            <w:r w:rsidRPr="001856F2">
              <w:rPr>
                <w:rFonts w:asciiTheme="minorHAnsi" w:hAnsiTheme="minorHAnsi"/>
                <w:szCs w:val="22"/>
              </w:rPr>
              <w:t>стате и организация проверки таких фактов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F5192C" w:rsidRPr="001856F2" w:rsidRDefault="00E8208B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Амурстат</w:t>
            </w:r>
          </w:p>
        </w:tc>
        <w:tc>
          <w:tcPr>
            <w:tcW w:w="1701" w:type="dxa"/>
            <w:vMerge w:val="restart"/>
          </w:tcPr>
          <w:p w:rsidR="00F5192C" w:rsidRPr="001856F2" w:rsidRDefault="00F5192C" w:rsidP="00E8208B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1856F2">
              <w:rPr>
                <w:rFonts w:asciiTheme="minorHAnsi" w:hAnsiTheme="minorHAnsi"/>
                <w:szCs w:val="22"/>
              </w:rPr>
              <w:t>В течение 2020г.</w:t>
            </w:r>
          </w:p>
        </w:tc>
        <w:tc>
          <w:tcPr>
            <w:tcW w:w="4940" w:type="dxa"/>
            <w:vMerge w:val="restart"/>
          </w:tcPr>
          <w:p w:rsidR="00F5192C" w:rsidRPr="001856F2" w:rsidRDefault="00DD1709" w:rsidP="00B7362C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Публикаций</w:t>
            </w:r>
            <w:r w:rsidR="00F5192C" w:rsidRPr="001856F2">
              <w:rPr>
                <w:rFonts w:asciiTheme="minorHAnsi" w:hAnsiTheme="minorHAnsi"/>
                <w:szCs w:val="22"/>
              </w:rPr>
              <w:t xml:space="preserve"> в средствах массовой информации по фактам проявления коррупции в </w:t>
            </w:r>
            <w:proofErr w:type="spellStart"/>
            <w:r w:rsidR="00F5192C" w:rsidRPr="001856F2">
              <w:rPr>
                <w:rFonts w:asciiTheme="minorHAnsi" w:hAnsiTheme="minorHAnsi"/>
                <w:szCs w:val="22"/>
              </w:rPr>
              <w:t>Амурстате</w:t>
            </w:r>
            <w:proofErr w:type="spellEnd"/>
            <w:r w:rsidR="00F5192C" w:rsidRPr="001856F2">
              <w:rPr>
                <w:rFonts w:asciiTheme="minorHAnsi" w:hAnsiTheme="minorHAnsi"/>
                <w:szCs w:val="22"/>
              </w:rPr>
              <w:t xml:space="preserve"> в  2020 год</w:t>
            </w:r>
            <w:r w:rsidR="001856F2" w:rsidRPr="001856F2">
              <w:rPr>
                <w:rFonts w:asciiTheme="minorHAnsi" w:hAnsiTheme="minorHAnsi"/>
                <w:szCs w:val="22"/>
              </w:rPr>
              <w:t>у</w:t>
            </w:r>
            <w:r w:rsidR="00F5192C" w:rsidRPr="001856F2">
              <w:rPr>
                <w:rFonts w:asciiTheme="minorHAnsi" w:hAnsiTheme="minorHAnsi"/>
                <w:szCs w:val="22"/>
              </w:rPr>
              <w:t xml:space="preserve"> не было.</w:t>
            </w:r>
          </w:p>
          <w:p w:rsidR="00F5192C" w:rsidRPr="001856F2" w:rsidRDefault="00F5192C" w:rsidP="00B7362C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1856F2" w:rsidTr="00730629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1856F2" w:rsidRDefault="003F65AE" w:rsidP="005156FE"/>
        </w:tc>
        <w:tc>
          <w:tcPr>
            <w:tcW w:w="4989" w:type="dxa"/>
            <w:vMerge/>
          </w:tcPr>
          <w:p w:rsidR="003F65AE" w:rsidRPr="001856F2" w:rsidRDefault="003F65AE" w:rsidP="005156FE"/>
        </w:tc>
        <w:tc>
          <w:tcPr>
            <w:tcW w:w="2324" w:type="dxa"/>
            <w:tcBorders>
              <w:top w:val="nil"/>
            </w:tcBorders>
          </w:tcPr>
          <w:p w:rsidR="003F65AE" w:rsidRPr="001856F2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1856F2" w:rsidRDefault="003F65AE" w:rsidP="005156FE"/>
        </w:tc>
        <w:tc>
          <w:tcPr>
            <w:tcW w:w="4940" w:type="dxa"/>
            <w:vMerge/>
          </w:tcPr>
          <w:p w:rsidR="003F65AE" w:rsidRPr="001856F2" w:rsidRDefault="003F65AE" w:rsidP="005156FE"/>
        </w:tc>
      </w:tr>
    </w:tbl>
    <w:p w:rsidR="003F65AE" w:rsidRPr="001856F2" w:rsidRDefault="003F65AE">
      <w:pPr>
        <w:pStyle w:val="ConsPlusNormal"/>
        <w:jc w:val="both"/>
        <w:rPr>
          <w:rFonts w:asciiTheme="minorHAnsi" w:hAnsiTheme="minorHAnsi"/>
          <w:szCs w:val="22"/>
        </w:rPr>
      </w:pPr>
    </w:p>
    <w:p w:rsidR="003F65AE" w:rsidRDefault="003F65AE">
      <w:pPr>
        <w:pStyle w:val="ConsPlusNormal"/>
        <w:jc w:val="both"/>
      </w:pPr>
    </w:p>
    <w:sectPr w:rsidR="003F65AE" w:rsidSect="00581B77">
      <w:headerReference w:type="default" r:id="rId10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29" w:rsidRDefault="00730629" w:rsidP="005156FE">
      <w:pPr>
        <w:spacing w:after="0" w:line="240" w:lineRule="auto"/>
      </w:pPr>
      <w:r>
        <w:separator/>
      </w:r>
    </w:p>
  </w:endnote>
  <w:endnote w:type="continuationSeparator" w:id="0">
    <w:p w:rsidR="00730629" w:rsidRDefault="00730629" w:rsidP="005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29" w:rsidRDefault="00730629" w:rsidP="005156FE">
      <w:pPr>
        <w:spacing w:after="0" w:line="240" w:lineRule="auto"/>
      </w:pPr>
      <w:r>
        <w:separator/>
      </w:r>
    </w:p>
  </w:footnote>
  <w:footnote w:type="continuationSeparator" w:id="0">
    <w:p w:rsidR="00730629" w:rsidRDefault="00730629" w:rsidP="0051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5152"/>
      <w:docPartObj>
        <w:docPartGallery w:val="Page Numbers (Top of Page)"/>
        <w:docPartUnique/>
      </w:docPartObj>
    </w:sdtPr>
    <w:sdtContent>
      <w:p w:rsidR="00730629" w:rsidRDefault="00730629">
        <w:pPr>
          <w:pStyle w:val="a3"/>
          <w:jc w:val="center"/>
        </w:pPr>
        <w:fldSimple w:instr=" PAGE   \* MERGEFORMAT ">
          <w:r w:rsidR="00DD1709">
            <w:rPr>
              <w:noProof/>
            </w:rPr>
            <w:t>14</w:t>
          </w:r>
        </w:fldSimple>
      </w:p>
    </w:sdtContent>
  </w:sdt>
  <w:p w:rsidR="00730629" w:rsidRDefault="00730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AE"/>
    <w:rsid w:val="00010670"/>
    <w:rsid w:val="000250DB"/>
    <w:rsid w:val="000563C3"/>
    <w:rsid w:val="000C74E8"/>
    <w:rsid w:val="000D03AA"/>
    <w:rsid w:val="000E1A36"/>
    <w:rsid w:val="0013636A"/>
    <w:rsid w:val="001514E0"/>
    <w:rsid w:val="00156E9C"/>
    <w:rsid w:val="001856F2"/>
    <w:rsid w:val="001956A3"/>
    <w:rsid w:val="001A515A"/>
    <w:rsid w:val="00233B92"/>
    <w:rsid w:val="002534A4"/>
    <w:rsid w:val="00277532"/>
    <w:rsid w:val="003A712D"/>
    <w:rsid w:val="003C2D9A"/>
    <w:rsid w:val="003E5DDB"/>
    <w:rsid w:val="003F65AE"/>
    <w:rsid w:val="00405967"/>
    <w:rsid w:val="0042494F"/>
    <w:rsid w:val="00491524"/>
    <w:rsid w:val="004930C6"/>
    <w:rsid w:val="004A2F33"/>
    <w:rsid w:val="004E03FE"/>
    <w:rsid w:val="004F6F21"/>
    <w:rsid w:val="005074E9"/>
    <w:rsid w:val="005156FE"/>
    <w:rsid w:val="005647CA"/>
    <w:rsid w:val="00581B77"/>
    <w:rsid w:val="005F196D"/>
    <w:rsid w:val="00602CE1"/>
    <w:rsid w:val="0060381F"/>
    <w:rsid w:val="00631EB8"/>
    <w:rsid w:val="006502A7"/>
    <w:rsid w:val="0065726D"/>
    <w:rsid w:val="006B3213"/>
    <w:rsid w:val="006D09F7"/>
    <w:rsid w:val="00730629"/>
    <w:rsid w:val="00783895"/>
    <w:rsid w:val="007D0F25"/>
    <w:rsid w:val="007E3F67"/>
    <w:rsid w:val="007E73ED"/>
    <w:rsid w:val="00816236"/>
    <w:rsid w:val="00822111"/>
    <w:rsid w:val="00825C53"/>
    <w:rsid w:val="008441E5"/>
    <w:rsid w:val="00856E56"/>
    <w:rsid w:val="008637AA"/>
    <w:rsid w:val="00871CC4"/>
    <w:rsid w:val="008B3BBE"/>
    <w:rsid w:val="008F044B"/>
    <w:rsid w:val="00914B11"/>
    <w:rsid w:val="00920A5E"/>
    <w:rsid w:val="00973F7B"/>
    <w:rsid w:val="009A2EC2"/>
    <w:rsid w:val="009B2527"/>
    <w:rsid w:val="009C61B9"/>
    <w:rsid w:val="009D3E97"/>
    <w:rsid w:val="009E0BBC"/>
    <w:rsid w:val="00A30546"/>
    <w:rsid w:val="00A62680"/>
    <w:rsid w:val="00A71433"/>
    <w:rsid w:val="00AD6639"/>
    <w:rsid w:val="00B0436C"/>
    <w:rsid w:val="00B0578B"/>
    <w:rsid w:val="00B201D7"/>
    <w:rsid w:val="00B7362C"/>
    <w:rsid w:val="00B84B0A"/>
    <w:rsid w:val="00BB18FC"/>
    <w:rsid w:val="00BC2CE5"/>
    <w:rsid w:val="00BD5354"/>
    <w:rsid w:val="00C702DC"/>
    <w:rsid w:val="00C738C9"/>
    <w:rsid w:val="00CB0E2F"/>
    <w:rsid w:val="00CE09F6"/>
    <w:rsid w:val="00D354E9"/>
    <w:rsid w:val="00D81EBE"/>
    <w:rsid w:val="00DC7F9A"/>
    <w:rsid w:val="00DD1709"/>
    <w:rsid w:val="00DD366F"/>
    <w:rsid w:val="00DD7BEC"/>
    <w:rsid w:val="00DE31D6"/>
    <w:rsid w:val="00DF46FD"/>
    <w:rsid w:val="00E32E6E"/>
    <w:rsid w:val="00E41811"/>
    <w:rsid w:val="00E46C72"/>
    <w:rsid w:val="00E8208B"/>
    <w:rsid w:val="00ED02A6"/>
    <w:rsid w:val="00EE0D28"/>
    <w:rsid w:val="00EE2862"/>
    <w:rsid w:val="00EE716B"/>
    <w:rsid w:val="00F12C4C"/>
    <w:rsid w:val="00F15940"/>
    <w:rsid w:val="00F3711C"/>
    <w:rsid w:val="00F5192C"/>
    <w:rsid w:val="00F57BDC"/>
    <w:rsid w:val="00F814B5"/>
    <w:rsid w:val="00FC256D"/>
    <w:rsid w:val="00FC7338"/>
    <w:rsid w:val="00FD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5A4B7E6AA7E9F0D93BE160ED495C3C3D740E4101325E4B43A6250FA2D7DC985425F91989C174EC9A919A131g0aC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25A4B7E6AA7E9F0D93BE160ED495C3C0D645E5141725E4B43A6250FA2D7DC99742079D9A95094EC4BC4FF077592B086F89D6173F5381FCgEa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5A4B7E6AA7E9F0D93BE160ED495C3C1D342E3141025E4B43A6250FA2D7DC99742079E929E5D1F88E216A33A12260F7895D610g2a1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25A4B7E6AA7E9F0D93BE160ED495C3C1D646E1181525E4B43A6250FA2D7DC985425F91989C174EC9A919A131g0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Марина А. Рябчинская</cp:lastModifiedBy>
  <cp:revision>5</cp:revision>
  <dcterms:created xsi:type="dcterms:W3CDTF">2020-12-14T06:34:00Z</dcterms:created>
  <dcterms:modified xsi:type="dcterms:W3CDTF">2020-12-15T03:44:00Z</dcterms:modified>
</cp:coreProperties>
</file>